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11" w:rsidRPr="009213D5" w:rsidRDefault="00A332C4" w:rsidP="005A6B5B">
      <w:pPr>
        <w:jc w:val="center"/>
        <w:rPr>
          <w:b/>
          <w:sz w:val="28"/>
          <w:szCs w:val="28"/>
        </w:rPr>
      </w:pPr>
      <w:r w:rsidRPr="009213D5">
        <w:rPr>
          <w:b/>
          <w:sz w:val="28"/>
          <w:szCs w:val="28"/>
        </w:rPr>
        <w:t xml:space="preserve">INFORMACJE DOTYCZĄCE STANU FINSOWEGO POLSKIEJ OŚWIATY </w:t>
      </w:r>
      <w:r w:rsidR="009213D5">
        <w:rPr>
          <w:b/>
          <w:sz w:val="28"/>
          <w:szCs w:val="28"/>
        </w:rPr>
        <w:br/>
      </w:r>
      <w:r w:rsidRPr="009213D5">
        <w:rPr>
          <w:b/>
          <w:sz w:val="28"/>
          <w:szCs w:val="28"/>
        </w:rPr>
        <w:t>I POLSKICH NAUCZYCIELI</w:t>
      </w:r>
    </w:p>
    <w:p w:rsidR="005A6B5B" w:rsidRPr="005A6B5B" w:rsidRDefault="005A6B5B" w:rsidP="005A6B5B">
      <w:pPr>
        <w:jc w:val="center"/>
        <w:rPr>
          <w:i/>
        </w:rPr>
      </w:pPr>
      <w:r w:rsidRPr="005A6B5B">
        <w:rPr>
          <w:i/>
        </w:rPr>
        <w:t>[dane światowe i europejskie pochodzą z raportu OECD „</w:t>
      </w:r>
      <w:proofErr w:type="spellStart"/>
      <w:r w:rsidRPr="005A6B5B">
        <w:rPr>
          <w:i/>
        </w:rPr>
        <w:t>Education</w:t>
      </w:r>
      <w:proofErr w:type="spellEnd"/>
      <w:r w:rsidRPr="005A6B5B">
        <w:rPr>
          <w:i/>
        </w:rPr>
        <w:t xml:space="preserve"> </w:t>
      </w:r>
      <w:proofErr w:type="spellStart"/>
      <w:r w:rsidRPr="005A6B5B">
        <w:rPr>
          <w:i/>
        </w:rPr>
        <w:t>at</w:t>
      </w:r>
      <w:proofErr w:type="spellEnd"/>
      <w:r w:rsidRPr="005A6B5B">
        <w:rPr>
          <w:i/>
        </w:rPr>
        <w:t xml:space="preserve"> </w:t>
      </w:r>
      <w:proofErr w:type="spellStart"/>
      <w:r w:rsidRPr="005A6B5B">
        <w:rPr>
          <w:i/>
        </w:rPr>
        <w:t>Glance</w:t>
      </w:r>
      <w:proofErr w:type="spellEnd"/>
      <w:r w:rsidRPr="005A6B5B">
        <w:rPr>
          <w:i/>
        </w:rPr>
        <w:t>” 2014]</w:t>
      </w:r>
    </w:p>
    <w:p w:rsidR="00A332C4" w:rsidRDefault="00A332C4"/>
    <w:p w:rsidR="005A6B5B" w:rsidRPr="00D350A7" w:rsidRDefault="00A332C4" w:rsidP="00A332C4">
      <w:pPr>
        <w:pStyle w:val="Akapitzlist"/>
        <w:numPr>
          <w:ilvl w:val="0"/>
          <w:numId w:val="1"/>
        </w:numPr>
        <w:rPr>
          <w:b/>
        </w:rPr>
      </w:pPr>
      <w:r w:rsidRPr="00D350A7">
        <w:rPr>
          <w:b/>
          <w:color w:val="002060"/>
        </w:rPr>
        <w:t>W budżecie państwa</w:t>
      </w:r>
      <w:r w:rsidR="0032671E" w:rsidRPr="00D350A7">
        <w:rPr>
          <w:b/>
          <w:color w:val="002060"/>
        </w:rPr>
        <w:t xml:space="preserve"> na rok 2014 planowany</w:t>
      </w:r>
      <w:r w:rsidR="005A6B5B" w:rsidRPr="00D350A7">
        <w:rPr>
          <w:b/>
          <w:color w:val="002060"/>
        </w:rPr>
        <w:t xml:space="preserve"> % udział wydatków na oświatę i wychowanie w PKB wynosi </w:t>
      </w:r>
      <w:r w:rsidR="0032671E" w:rsidRPr="00D350A7">
        <w:rPr>
          <w:b/>
          <w:color w:val="002060"/>
        </w:rPr>
        <w:t>2,54%, malejąc o 0,07 %</w:t>
      </w:r>
      <w:r w:rsidR="005A6B5B" w:rsidRPr="00D350A7">
        <w:rPr>
          <w:b/>
          <w:color w:val="002060"/>
        </w:rPr>
        <w:t xml:space="preserve"> w stosunku do roku 2013</w:t>
      </w:r>
      <w:r w:rsidR="0032671E" w:rsidRPr="00D350A7">
        <w:rPr>
          <w:b/>
          <w:color w:val="002060"/>
        </w:rPr>
        <w:t xml:space="preserve">. </w:t>
      </w:r>
      <w:r w:rsidR="005A6B5B" w:rsidRPr="00D350A7">
        <w:rPr>
          <w:b/>
          <w:color w:val="002060"/>
        </w:rPr>
        <w:br/>
      </w:r>
    </w:p>
    <w:p w:rsidR="00A332C4" w:rsidRDefault="00C24BE3" w:rsidP="005A6B5B">
      <w:pPr>
        <w:pStyle w:val="Akapitzlist"/>
      </w:pPr>
      <w:r>
        <w:t>Wg najnowszych danych z raportu OECD (</w:t>
      </w:r>
      <w:proofErr w:type="spellStart"/>
      <w:r w:rsidRPr="005A6B5B">
        <w:rPr>
          <w:i/>
        </w:rPr>
        <w:t>Education</w:t>
      </w:r>
      <w:proofErr w:type="spellEnd"/>
      <w:r w:rsidRPr="005A6B5B">
        <w:rPr>
          <w:i/>
        </w:rPr>
        <w:t xml:space="preserve"> </w:t>
      </w:r>
      <w:proofErr w:type="spellStart"/>
      <w:r w:rsidRPr="005A6B5B">
        <w:rPr>
          <w:i/>
        </w:rPr>
        <w:t>at</w:t>
      </w:r>
      <w:proofErr w:type="spellEnd"/>
      <w:r w:rsidRPr="005A6B5B">
        <w:rPr>
          <w:i/>
        </w:rPr>
        <w:t xml:space="preserve"> </w:t>
      </w:r>
      <w:proofErr w:type="spellStart"/>
      <w:r w:rsidRPr="005A6B5B">
        <w:rPr>
          <w:i/>
        </w:rPr>
        <w:t>Glance</w:t>
      </w:r>
      <w:proofErr w:type="spellEnd"/>
      <w:r w:rsidRPr="005A6B5B">
        <w:rPr>
          <w:i/>
        </w:rPr>
        <w:t xml:space="preserve"> 2014</w:t>
      </w:r>
      <w:r>
        <w:t>) – tabela B4.1 /str</w:t>
      </w:r>
      <w:r w:rsidR="001324B6">
        <w:t>.</w:t>
      </w:r>
      <w:r>
        <w:t xml:space="preserve"> 259 </w:t>
      </w:r>
      <w:r w:rsidR="00F827B7">
        <w:br/>
      </w:r>
      <w:r>
        <w:t>udział % wszystkich wydatków publicznych na edukację w porównaniu do wszystkich publicznych wydatków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802"/>
        <w:gridCol w:w="1767"/>
        <w:gridCol w:w="1774"/>
      </w:tblGrid>
      <w:tr w:rsidR="00C24BE3" w:rsidTr="001324B6">
        <w:trPr>
          <w:jc w:val="center"/>
        </w:trPr>
        <w:tc>
          <w:tcPr>
            <w:tcW w:w="1776" w:type="dxa"/>
          </w:tcPr>
          <w:p w:rsidR="00C24BE3" w:rsidRDefault="00C24BE3" w:rsidP="00527045">
            <w:pPr>
              <w:pStyle w:val="Akapitzlist"/>
              <w:ind w:left="0"/>
            </w:pPr>
          </w:p>
        </w:tc>
        <w:tc>
          <w:tcPr>
            <w:tcW w:w="1802" w:type="dxa"/>
          </w:tcPr>
          <w:p w:rsidR="00C24BE3" w:rsidRDefault="00C24BE3" w:rsidP="00527045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767" w:type="dxa"/>
          </w:tcPr>
          <w:p w:rsidR="00C24BE3" w:rsidRDefault="00C24BE3" w:rsidP="00527045">
            <w:pPr>
              <w:pStyle w:val="Akapitzlist"/>
              <w:ind w:left="0"/>
            </w:pPr>
            <w:r>
              <w:t>szkoły</w:t>
            </w:r>
          </w:p>
        </w:tc>
        <w:tc>
          <w:tcPr>
            <w:tcW w:w="1774" w:type="dxa"/>
          </w:tcPr>
          <w:p w:rsidR="00C24BE3" w:rsidRDefault="00C24BE3" w:rsidP="00527045">
            <w:pPr>
              <w:pStyle w:val="Akapitzlist"/>
              <w:ind w:left="0"/>
            </w:pPr>
            <w:r>
              <w:t>Szkoły wyższe</w:t>
            </w:r>
          </w:p>
        </w:tc>
      </w:tr>
      <w:tr w:rsidR="00C24BE3" w:rsidTr="001324B6">
        <w:trPr>
          <w:jc w:val="center"/>
        </w:trPr>
        <w:tc>
          <w:tcPr>
            <w:tcW w:w="1776" w:type="dxa"/>
          </w:tcPr>
          <w:p w:rsidR="00C24BE3" w:rsidRDefault="00C24BE3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02" w:type="dxa"/>
          </w:tcPr>
          <w:p w:rsidR="00C24BE3" w:rsidRDefault="00C24BE3" w:rsidP="00527045">
            <w:pPr>
              <w:pStyle w:val="Akapitzlist"/>
              <w:ind w:left="0"/>
            </w:pPr>
            <w:r>
              <w:t>1,2</w:t>
            </w:r>
          </w:p>
        </w:tc>
        <w:tc>
          <w:tcPr>
            <w:tcW w:w="1767" w:type="dxa"/>
          </w:tcPr>
          <w:p w:rsidR="00C24BE3" w:rsidRDefault="00C24BE3" w:rsidP="00527045">
            <w:pPr>
              <w:pStyle w:val="Akapitzlist"/>
              <w:ind w:left="0"/>
            </w:pPr>
            <w:r>
              <w:t>7,5</w:t>
            </w:r>
          </w:p>
        </w:tc>
        <w:tc>
          <w:tcPr>
            <w:tcW w:w="1774" w:type="dxa"/>
          </w:tcPr>
          <w:p w:rsidR="00C24BE3" w:rsidRDefault="00C24BE3" w:rsidP="00527045">
            <w:pPr>
              <w:pStyle w:val="Akapitzlist"/>
              <w:ind w:left="0"/>
            </w:pPr>
            <w:r>
              <w:t>2,6</w:t>
            </w:r>
          </w:p>
        </w:tc>
      </w:tr>
      <w:tr w:rsidR="00C24BE3" w:rsidTr="001324B6">
        <w:trPr>
          <w:jc w:val="center"/>
        </w:trPr>
        <w:tc>
          <w:tcPr>
            <w:tcW w:w="1776" w:type="dxa"/>
          </w:tcPr>
          <w:p w:rsidR="00C24BE3" w:rsidRDefault="00C24BE3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02" w:type="dxa"/>
          </w:tcPr>
          <w:p w:rsidR="00C24BE3" w:rsidRDefault="00C24BE3" w:rsidP="00527045">
            <w:pPr>
              <w:pStyle w:val="Akapitzlist"/>
              <w:ind w:left="0"/>
            </w:pPr>
            <w:r>
              <w:t>1,1</w:t>
            </w:r>
          </w:p>
        </w:tc>
        <w:tc>
          <w:tcPr>
            <w:tcW w:w="1767" w:type="dxa"/>
          </w:tcPr>
          <w:p w:rsidR="00C24BE3" w:rsidRDefault="00C24BE3" w:rsidP="00527045">
            <w:pPr>
              <w:pStyle w:val="Akapitzlist"/>
              <w:ind w:left="0"/>
            </w:pPr>
            <w:r>
              <w:t>8,4</w:t>
            </w:r>
          </w:p>
        </w:tc>
        <w:tc>
          <w:tcPr>
            <w:tcW w:w="1774" w:type="dxa"/>
          </w:tcPr>
          <w:p w:rsidR="00C24BE3" w:rsidRDefault="00C24BE3" w:rsidP="00527045">
            <w:pPr>
              <w:pStyle w:val="Akapitzlist"/>
              <w:ind w:left="0"/>
            </w:pPr>
            <w:r>
              <w:t>3,2</w:t>
            </w:r>
          </w:p>
        </w:tc>
      </w:tr>
      <w:tr w:rsidR="00C24BE3" w:rsidTr="001324B6">
        <w:trPr>
          <w:jc w:val="center"/>
        </w:trPr>
        <w:tc>
          <w:tcPr>
            <w:tcW w:w="1776" w:type="dxa"/>
          </w:tcPr>
          <w:p w:rsidR="00C24BE3" w:rsidRDefault="00C24BE3" w:rsidP="00527045">
            <w:pPr>
              <w:pStyle w:val="Akapitzlist"/>
              <w:ind w:left="0"/>
            </w:pPr>
            <w:r>
              <w:t>Średnia w UE</w:t>
            </w:r>
          </w:p>
        </w:tc>
        <w:tc>
          <w:tcPr>
            <w:tcW w:w="1802" w:type="dxa"/>
          </w:tcPr>
          <w:p w:rsidR="00C24BE3" w:rsidRDefault="00C24BE3" w:rsidP="00527045">
            <w:pPr>
              <w:pStyle w:val="Akapitzlist"/>
              <w:ind w:left="0"/>
            </w:pPr>
            <w:r>
              <w:t>1,1</w:t>
            </w:r>
          </w:p>
        </w:tc>
        <w:tc>
          <w:tcPr>
            <w:tcW w:w="1767" w:type="dxa"/>
          </w:tcPr>
          <w:p w:rsidR="00C24BE3" w:rsidRDefault="00C24BE3" w:rsidP="00527045">
            <w:pPr>
              <w:pStyle w:val="Akapitzlist"/>
              <w:ind w:left="0"/>
            </w:pPr>
            <w:r>
              <w:t>7,4</w:t>
            </w:r>
          </w:p>
        </w:tc>
        <w:tc>
          <w:tcPr>
            <w:tcW w:w="1774" w:type="dxa"/>
          </w:tcPr>
          <w:p w:rsidR="00C24BE3" w:rsidRDefault="00F153AF" w:rsidP="00527045">
            <w:pPr>
              <w:pStyle w:val="Akapitzlist"/>
              <w:ind w:left="0"/>
            </w:pPr>
            <w:r>
              <w:t>2,9</w:t>
            </w:r>
          </w:p>
        </w:tc>
      </w:tr>
    </w:tbl>
    <w:p w:rsidR="00A03B25" w:rsidRDefault="00A03B25" w:rsidP="00F153AF"/>
    <w:p w:rsidR="00F153AF" w:rsidRDefault="00F153AF" w:rsidP="001324B6">
      <w:pPr>
        <w:jc w:val="center"/>
      </w:pPr>
      <w:r>
        <w:t>Udział % wszystkich wydatków publicznych na edukację w porównaniu do PKB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801"/>
        <w:gridCol w:w="1765"/>
        <w:gridCol w:w="1772"/>
        <w:gridCol w:w="1761"/>
      </w:tblGrid>
      <w:tr w:rsidR="00F153AF" w:rsidTr="001324B6">
        <w:trPr>
          <w:jc w:val="center"/>
        </w:trPr>
        <w:tc>
          <w:tcPr>
            <w:tcW w:w="1784" w:type="dxa"/>
          </w:tcPr>
          <w:p w:rsidR="00F153AF" w:rsidRDefault="00F153AF" w:rsidP="00527045">
            <w:pPr>
              <w:pStyle w:val="Akapitzlist"/>
              <w:ind w:left="0"/>
            </w:pPr>
          </w:p>
        </w:tc>
        <w:tc>
          <w:tcPr>
            <w:tcW w:w="1801" w:type="dxa"/>
          </w:tcPr>
          <w:p w:rsidR="00F153AF" w:rsidRDefault="00F153AF" w:rsidP="00527045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765" w:type="dxa"/>
          </w:tcPr>
          <w:p w:rsidR="00F153AF" w:rsidRDefault="00F153AF" w:rsidP="00527045">
            <w:pPr>
              <w:pStyle w:val="Akapitzlist"/>
              <w:ind w:left="0"/>
            </w:pPr>
            <w:r>
              <w:t>szkoły</w:t>
            </w:r>
          </w:p>
        </w:tc>
        <w:tc>
          <w:tcPr>
            <w:tcW w:w="1772" w:type="dxa"/>
          </w:tcPr>
          <w:p w:rsidR="00F153AF" w:rsidRDefault="00F153AF" w:rsidP="00527045">
            <w:pPr>
              <w:pStyle w:val="Akapitzlist"/>
              <w:ind w:left="0"/>
            </w:pPr>
            <w:r>
              <w:t>Szkoły wyższe</w:t>
            </w:r>
          </w:p>
        </w:tc>
        <w:tc>
          <w:tcPr>
            <w:tcW w:w="1761" w:type="dxa"/>
          </w:tcPr>
          <w:p w:rsidR="00F153AF" w:rsidRDefault="00F153AF" w:rsidP="00527045">
            <w:pPr>
              <w:pStyle w:val="Akapitzlist"/>
              <w:ind w:left="0"/>
            </w:pPr>
            <w:r>
              <w:t>suma</w:t>
            </w:r>
          </w:p>
        </w:tc>
      </w:tr>
      <w:tr w:rsidR="00F153AF" w:rsidTr="001324B6">
        <w:trPr>
          <w:jc w:val="center"/>
        </w:trPr>
        <w:tc>
          <w:tcPr>
            <w:tcW w:w="1784" w:type="dxa"/>
          </w:tcPr>
          <w:p w:rsidR="00F153AF" w:rsidRDefault="00F153AF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01" w:type="dxa"/>
          </w:tcPr>
          <w:p w:rsidR="00F153AF" w:rsidRDefault="00F153AF" w:rsidP="00527045">
            <w:pPr>
              <w:pStyle w:val="Akapitzlist"/>
              <w:ind w:left="0"/>
            </w:pPr>
            <w:r>
              <w:t>0,5</w:t>
            </w:r>
          </w:p>
        </w:tc>
        <w:tc>
          <w:tcPr>
            <w:tcW w:w="1765" w:type="dxa"/>
          </w:tcPr>
          <w:p w:rsidR="00F153AF" w:rsidRDefault="00F153AF" w:rsidP="00527045">
            <w:pPr>
              <w:pStyle w:val="Akapitzlist"/>
              <w:ind w:left="0"/>
            </w:pPr>
            <w:r>
              <w:t>3,3</w:t>
            </w:r>
          </w:p>
        </w:tc>
        <w:tc>
          <w:tcPr>
            <w:tcW w:w="1772" w:type="dxa"/>
          </w:tcPr>
          <w:p w:rsidR="00F153AF" w:rsidRDefault="00F153AF" w:rsidP="00527045">
            <w:pPr>
              <w:pStyle w:val="Akapitzlist"/>
              <w:ind w:left="0"/>
            </w:pPr>
            <w:r>
              <w:t>1,1</w:t>
            </w:r>
          </w:p>
        </w:tc>
        <w:tc>
          <w:tcPr>
            <w:tcW w:w="1761" w:type="dxa"/>
          </w:tcPr>
          <w:p w:rsidR="00F153AF" w:rsidRDefault="00F153AF" w:rsidP="00527045">
            <w:pPr>
              <w:pStyle w:val="Akapitzlist"/>
              <w:ind w:left="0"/>
            </w:pPr>
            <w:r>
              <w:t>4,9</w:t>
            </w:r>
          </w:p>
        </w:tc>
      </w:tr>
      <w:tr w:rsidR="00F153AF" w:rsidTr="001324B6">
        <w:trPr>
          <w:jc w:val="center"/>
        </w:trPr>
        <w:tc>
          <w:tcPr>
            <w:tcW w:w="1784" w:type="dxa"/>
          </w:tcPr>
          <w:p w:rsidR="00F153AF" w:rsidRDefault="00F153AF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01" w:type="dxa"/>
          </w:tcPr>
          <w:p w:rsidR="00F153AF" w:rsidRDefault="00F153AF" w:rsidP="00527045">
            <w:pPr>
              <w:pStyle w:val="Akapitzlist"/>
              <w:ind w:left="0"/>
            </w:pPr>
            <w:r>
              <w:t>0,6</w:t>
            </w:r>
          </w:p>
        </w:tc>
        <w:tc>
          <w:tcPr>
            <w:tcW w:w="1765" w:type="dxa"/>
          </w:tcPr>
          <w:p w:rsidR="00F153AF" w:rsidRDefault="00F153AF" w:rsidP="00527045">
            <w:pPr>
              <w:pStyle w:val="Akapitzlist"/>
              <w:ind w:left="0"/>
            </w:pPr>
            <w:r>
              <w:t>3,6</w:t>
            </w:r>
          </w:p>
        </w:tc>
        <w:tc>
          <w:tcPr>
            <w:tcW w:w="1772" w:type="dxa"/>
          </w:tcPr>
          <w:p w:rsidR="00F153AF" w:rsidRDefault="00F153AF" w:rsidP="00527045">
            <w:pPr>
              <w:pStyle w:val="Akapitzlist"/>
              <w:ind w:left="0"/>
            </w:pPr>
            <w:r>
              <w:t>1,4</w:t>
            </w:r>
          </w:p>
        </w:tc>
        <w:tc>
          <w:tcPr>
            <w:tcW w:w="1761" w:type="dxa"/>
          </w:tcPr>
          <w:p w:rsidR="00F153AF" w:rsidRDefault="00F153AF" w:rsidP="00527045">
            <w:pPr>
              <w:pStyle w:val="Akapitzlist"/>
              <w:ind w:left="0"/>
            </w:pPr>
            <w:r>
              <w:t>5,6</w:t>
            </w:r>
          </w:p>
        </w:tc>
      </w:tr>
      <w:tr w:rsidR="00F153AF" w:rsidTr="001324B6">
        <w:trPr>
          <w:jc w:val="center"/>
        </w:trPr>
        <w:tc>
          <w:tcPr>
            <w:tcW w:w="1784" w:type="dxa"/>
          </w:tcPr>
          <w:p w:rsidR="00F153AF" w:rsidRDefault="00F153AF" w:rsidP="00527045">
            <w:pPr>
              <w:pStyle w:val="Akapitzlist"/>
              <w:ind w:left="0"/>
            </w:pPr>
            <w:r>
              <w:t>Średnia w UE</w:t>
            </w:r>
          </w:p>
        </w:tc>
        <w:tc>
          <w:tcPr>
            <w:tcW w:w="1801" w:type="dxa"/>
          </w:tcPr>
          <w:p w:rsidR="00F153AF" w:rsidRDefault="00F153AF" w:rsidP="00527045">
            <w:pPr>
              <w:pStyle w:val="Akapitzlist"/>
              <w:ind w:left="0"/>
            </w:pPr>
            <w:r>
              <w:t>0,6</w:t>
            </w:r>
          </w:p>
        </w:tc>
        <w:tc>
          <w:tcPr>
            <w:tcW w:w="1765" w:type="dxa"/>
          </w:tcPr>
          <w:p w:rsidR="00F153AF" w:rsidRDefault="00F153AF" w:rsidP="00527045">
            <w:pPr>
              <w:pStyle w:val="Akapitzlist"/>
              <w:ind w:left="0"/>
            </w:pPr>
            <w:r>
              <w:t>3,6</w:t>
            </w:r>
          </w:p>
        </w:tc>
        <w:tc>
          <w:tcPr>
            <w:tcW w:w="1772" w:type="dxa"/>
          </w:tcPr>
          <w:p w:rsidR="00F153AF" w:rsidRDefault="00F153AF" w:rsidP="00527045">
            <w:pPr>
              <w:pStyle w:val="Akapitzlist"/>
              <w:ind w:left="0"/>
            </w:pPr>
            <w:r>
              <w:t>1,4</w:t>
            </w:r>
          </w:p>
        </w:tc>
        <w:tc>
          <w:tcPr>
            <w:tcW w:w="1761" w:type="dxa"/>
          </w:tcPr>
          <w:p w:rsidR="00F153AF" w:rsidRDefault="00F153AF" w:rsidP="00527045">
            <w:pPr>
              <w:pStyle w:val="Akapitzlist"/>
              <w:ind w:left="0"/>
            </w:pPr>
            <w:r>
              <w:t>5,6</w:t>
            </w:r>
          </w:p>
        </w:tc>
      </w:tr>
    </w:tbl>
    <w:p w:rsidR="002E2317" w:rsidRDefault="002E2317" w:rsidP="00A332C4"/>
    <w:p w:rsidR="002E2317" w:rsidRPr="001324B6" w:rsidRDefault="002E2317" w:rsidP="002E2317">
      <w:pPr>
        <w:pStyle w:val="Akapitzlist"/>
        <w:numPr>
          <w:ilvl w:val="0"/>
          <w:numId w:val="1"/>
        </w:numPr>
        <w:rPr>
          <w:b/>
        </w:rPr>
      </w:pPr>
      <w:r w:rsidRPr="001324B6">
        <w:rPr>
          <w:b/>
        </w:rPr>
        <w:t>Kierunek zmian we wszystkich wydatkach publicznych na edukację – Tabela B4.2/ str</w:t>
      </w:r>
      <w:r w:rsidR="005A6B5B" w:rsidRPr="001324B6">
        <w:rPr>
          <w:b/>
        </w:rPr>
        <w:t>.</w:t>
      </w:r>
      <w:r w:rsidRPr="001324B6">
        <w:rPr>
          <w:b/>
        </w:rPr>
        <w:t xml:space="preserve"> 260</w:t>
      </w:r>
    </w:p>
    <w:p w:rsidR="00F827B7" w:rsidRDefault="009F1C96" w:rsidP="00F827B7">
      <w:pPr>
        <w:pStyle w:val="Akapitzlist"/>
      </w:pPr>
      <w:r>
        <w:t>Z danych wynika, że r</w:t>
      </w:r>
      <w:r w:rsidR="00F827B7">
        <w:t xml:space="preserve">ząd </w:t>
      </w:r>
      <w:r>
        <w:t>RP</w:t>
      </w:r>
      <w:r w:rsidR="00F827B7">
        <w:t xml:space="preserve"> obniża</w:t>
      </w:r>
      <w:r w:rsidR="005A6B5B">
        <w:t xml:space="preserve"> co roku</w:t>
      </w:r>
      <w:r w:rsidR="00F827B7">
        <w:t xml:space="preserve"> wydatki na edukację, które i tak są</w:t>
      </w:r>
      <w:r w:rsidR="005A6B5B">
        <w:t xml:space="preserve"> już</w:t>
      </w:r>
      <w:r w:rsidR="00F827B7">
        <w:t xml:space="preserve"> poniżej </w:t>
      </w:r>
      <w:r w:rsidR="0032671E">
        <w:t>średnich</w:t>
      </w:r>
      <w:r w:rsidR="00F827B7">
        <w:t xml:space="preserve"> europejskich i światowych. </w:t>
      </w:r>
      <w:r w:rsidR="001324B6">
        <w:t>Nawet jeżeli r</w:t>
      </w:r>
      <w:r w:rsidR="005A6B5B">
        <w:t xml:space="preserve">ząd </w:t>
      </w:r>
      <w:r w:rsidR="001324B6">
        <w:t xml:space="preserve">RP podaje 4.95% PKB na oświatę, </w:t>
      </w:r>
      <w:r w:rsidR="005A6B5B">
        <w:t>to są w tym ujęte wszystkie środki finansowe przeznaczone na edukację, czyli fundusze unijne, udział środków prywatnych.</w:t>
      </w:r>
    </w:p>
    <w:p w:rsidR="002E2317" w:rsidRDefault="002E2317" w:rsidP="001324B6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7"/>
        <w:gridCol w:w="2879"/>
        <w:gridCol w:w="2852"/>
      </w:tblGrid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Rok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Wydatki na edukację jako % wszystkich wydatków publicznych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Wydatki na edukację jako % PKB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2000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12,7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5,0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2005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12,6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5,5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2008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11,8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5,1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2010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11,4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5,2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2011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11,4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4,9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Średnia OECD w 2011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12,9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5,6</w:t>
            </w:r>
          </w:p>
        </w:tc>
      </w:tr>
      <w:tr w:rsidR="002E2317" w:rsidTr="001324B6">
        <w:tc>
          <w:tcPr>
            <w:tcW w:w="3070" w:type="dxa"/>
          </w:tcPr>
          <w:p w:rsidR="002E2317" w:rsidRDefault="002E2317" w:rsidP="002E2317">
            <w:pPr>
              <w:pStyle w:val="Akapitzlist"/>
              <w:ind w:left="0"/>
            </w:pPr>
            <w:r>
              <w:t>Średnia w UE w 2011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11,5</w:t>
            </w:r>
          </w:p>
        </w:tc>
        <w:tc>
          <w:tcPr>
            <w:tcW w:w="3071" w:type="dxa"/>
          </w:tcPr>
          <w:p w:rsidR="002E2317" w:rsidRDefault="002E2317" w:rsidP="002E2317">
            <w:pPr>
              <w:pStyle w:val="Akapitzlist"/>
              <w:ind w:left="0"/>
            </w:pPr>
            <w:r>
              <w:t>5,8</w:t>
            </w:r>
          </w:p>
        </w:tc>
      </w:tr>
    </w:tbl>
    <w:p w:rsidR="002E2317" w:rsidRDefault="002E2317" w:rsidP="002E2317">
      <w:pPr>
        <w:pStyle w:val="Akapitzlist"/>
      </w:pPr>
    </w:p>
    <w:p w:rsidR="00F153AF" w:rsidRPr="0017449C" w:rsidRDefault="00F153AF" w:rsidP="004D2418">
      <w:pPr>
        <w:pStyle w:val="Akapitzlist"/>
        <w:numPr>
          <w:ilvl w:val="0"/>
          <w:numId w:val="1"/>
        </w:numPr>
        <w:rPr>
          <w:b/>
          <w:u w:val="single"/>
        </w:rPr>
      </w:pPr>
      <w:r w:rsidRPr="0017449C">
        <w:rPr>
          <w:b/>
          <w:u w:val="single"/>
        </w:rPr>
        <w:t xml:space="preserve">Roczne wydatki na ucznia </w:t>
      </w:r>
    </w:p>
    <w:p w:rsidR="002E2317" w:rsidRDefault="002E2317" w:rsidP="001324B6">
      <w:pPr>
        <w:ind w:left="360"/>
        <w:jc w:val="both"/>
      </w:pPr>
      <w:r>
        <w:t>Roczne wydatki na ucznia na wszystkich poziomach edukacyjnych do szkolnictwa wyższego podane w $</w:t>
      </w:r>
      <w:r w:rsidR="001324B6">
        <w:t>,</w:t>
      </w:r>
      <w:r>
        <w:t xml:space="preserve"> licząc wskaźnik PPP (siły nabywczej pieniądza).</w:t>
      </w:r>
    </w:p>
    <w:p w:rsidR="002E2317" w:rsidRPr="00317F25" w:rsidRDefault="002E2317" w:rsidP="002E2317">
      <w:pPr>
        <w:pStyle w:val="Akapitzlist"/>
        <w:ind w:left="405"/>
        <w:rPr>
          <w:sz w:val="24"/>
          <w:szCs w:val="24"/>
          <w:u w:val="single"/>
        </w:rPr>
      </w:pPr>
      <w:r w:rsidRPr="00317F25">
        <w:rPr>
          <w:sz w:val="24"/>
          <w:szCs w:val="24"/>
        </w:rPr>
        <w:lastRenderedPageBreak/>
        <w:t xml:space="preserve">Polska plasuje się </w:t>
      </w:r>
      <w:r w:rsidR="001324B6" w:rsidRPr="00317F25">
        <w:rPr>
          <w:sz w:val="24"/>
          <w:szCs w:val="24"/>
        </w:rPr>
        <w:t>poniżej</w:t>
      </w:r>
      <w:r w:rsidR="00A7676F" w:rsidRPr="00317F25">
        <w:rPr>
          <w:sz w:val="24"/>
          <w:szCs w:val="24"/>
        </w:rPr>
        <w:t xml:space="preserve"> średniej</w:t>
      </w:r>
      <w:r w:rsidRPr="00317F25">
        <w:rPr>
          <w:sz w:val="24"/>
          <w:szCs w:val="24"/>
        </w:rPr>
        <w:t xml:space="preserve"> OECD (9 300 $)</w:t>
      </w:r>
      <w:r w:rsidR="001324B6" w:rsidRPr="00317F25">
        <w:rPr>
          <w:sz w:val="24"/>
          <w:szCs w:val="24"/>
        </w:rPr>
        <w:t>,</w:t>
      </w:r>
      <w:r w:rsidRPr="00317F25">
        <w:rPr>
          <w:sz w:val="24"/>
          <w:szCs w:val="24"/>
        </w:rPr>
        <w:t xml:space="preserve"> </w:t>
      </w:r>
      <w:r w:rsidRPr="00317F25">
        <w:rPr>
          <w:sz w:val="24"/>
          <w:szCs w:val="24"/>
          <w:u w:val="single"/>
        </w:rPr>
        <w:t>podając 6 300 $.</w:t>
      </w:r>
    </w:p>
    <w:p w:rsidR="002E2317" w:rsidRDefault="002E2317" w:rsidP="002E2317">
      <w:pPr>
        <w:pStyle w:val="Akapitzlist"/>
        <w:ind w:left="405"/>
      </w:pPr>
      <w:r>
        <w:t>Najmniej na ucznia przeznaczają:</w:t>
      </w:r>
    </w:p>
    <w:p w:rsidR="002E2317" w:rsidRDefault="002E2317" w:rsidP="002E2317">
      <w:pPr>
        <w:pStyle w:val="Akapitzlist"/>
        <w:ind w:left="405"/>
      </w:pPr>
      <w:r>
        <w:t>Meksyk – 3 000 $</w:t>
      </w:r>
    </w:p>
    <w:p w:rsidR="002E2317" w:rsidRDefault="002E2317" w:rsidP="002E2317">
      <w:pPr>
        <w:pStyle w:val="Akapitzlist"/>
        <w:ind w:left="405"/>
      </w:pPr>
      <w:r>
        <w:t>Chile – 4 200 $</w:t>
      </w:r>
    </w:p>
    <w:p w:rsidR="002E2317" w:rsidRDefault="002E2317" w:rsidP="002E2317">
      <w:pPr>
        <w:pStyle w:val="Akapitzlist"/>
        <w:ind w:left="405"/>
      </w:pPr>
      <w:r>
        <w:t>Węgry – 5</w:t>
      </w:r>
      <w:r w:rsidR="001324B6">
        <w:t> </w:t>
      </w:r>
      <w:r>
        <w:t>300</w:t>
      </w:r>
      <w:r w:rsidR="001324B6">
        <w:t xml:space="preserve"> </w:t>
      </w:r>
      <w:r>
        <w:t>$</w:t>
      </w:r>
    </w:p>
    <w:p w:rsidR="002E2317" w:rsidRDefault="002E2317" w:rsidP="002E2317">
      <w:pPr>
        <w:pStyle w:val="Akapitzlist"/>
        <w:ind w:left="405"/>
      </w:pPr>
      <w:r>
        <w:t>Słowacja – 5 400 $</w:t>
      </w:r>
    </w:p>
    <w:p w:rsidR="002E2317" w:rsidRDefault="002E2317" w:rsidP="002E2317">
      <w:pPr>
        <w:pStyle w:val="Akapitzlist"/>
        <w:ind w:left="405"/>
      </w:pPr>
      <w:r>
        <w:t>Czechy – 6 000 $</w:t>
      </w:r>
    </w:p>
    <w:p w:rsidR="002E2317" w:rsidRDefault="002E2317" w:rsidP="002E2317">
      <w:pPr>
        <w:pStyle w:val="Akapitzlist"/>
        <w:ind w:left="405"/>
      </w:pPr>
      <w:r>
        <w:t>Estonia – 6 100 $</w:t>
      </w:r>
    </w:p>
    <w:p w:rsidR="002E2317" w:rsidRDefault="002E2317" w:rsidP="002E2317">
      <w:pPr>
        <w:pStyle w:val="Akapitzlist"/>
        <w:ind w:left="405"/>
      </w:pPr>
      <w:r>
        <w:t>Więcej</w:t>
      </w:r>
      <w:r w:rsidR="001324B6">
        <w:t xml:space="preserve"> -</w:t>
      </w:r>
      <w:r>
        <w:t xml:space="preserve"> powyżej średniej OECD na ucznia przeznaczają (wybrane kraje):</w:t>
      </w:r>
    </w:p>
    <w:p w:rsidR="002E2317" w:rsidRDefault="002E2317" w:rsidP="002E2317">
      <w:pPr>
        <w:pStyle w:val="Akapitzlist"/>
        <w:ind w:left="405"/>
      </w:pPr>
      <w:r>
        <w:t>Szwajcaria – 14 900 $</w:t>
      </w:r>
    </w:p>
    <w:p w:rsidR="002E2317" w:rsidRDefault="002E2317" w:rsidP="002E2317">
      <w:pPr>
        <w:pStyle w:val="Akapitzlist"/>
        <w:ind w:left="405"/>
      </w:pPr>
      <w:r>
        <w:t>Norwegia – 14 100 $</w:t>
      </w:r>
    </w:p>
    <w:p w:rsidR="002E2317" w:rsidRDefault="002E2317" w:rsidP="002E2317">
      <w:pPr>
        <w:pStyle w:val="Akapitzlist"/>
        <w:ind w:left="405"/>
      </w:pPr>
      <w:r>
        <w:t>Szwecja 12 800 $</w:t>
      </w:r>
    </w:p>
    <w:p w:rsidR="002E2317" w:rsidRDefault="002E2317" w:rsidP="002E2317">
      <w:pPr>
        <w:pStyle w:val="Akapitzlist"/>
        <w:ind w:left="405"/>
      </w:pPr>
      <w:r>
        <w:t>Finlandia – 10 200 $</w:t>
      </w:r>
    </w:p>
    <w:p w:rsidR="001324B6" w:rsidRDefault="001324B6" w:rsidP="002E2317">
      <w:pPr>
        <w:pStyle w:val="Akapitzlist"/>
        <w:ind w:left="405"/>
      </w:pPr>
    </w:p>
    <w:p w:rsidR="0004176C" w:rsidRPr="00F827B7" w:rsidRDefault="0004176C" w:rsidP="001324B6">
      <w:pPr>
        <w:pStyle w:val="Akapitzlist"/>
        <w:ind w:left="405"/>
        <w:jc w:val="both"/>
        <w:rPr>
          <w:i/>
          <w:color w:val="002060"/>
        </w:rPr>
      </w:pPr>
      <w:r w:rsidRPr="00F827B7">
        <w:rPr>
          <w:i/>
          <w:color w:val="002060"/>
        </w:rPr>
        <w:t>"Blisko połowa pieniędzy zaplanowanych na dofinansowanie zakupu podręczników i materiałów dydaktycznych została niewykorzystana. Tym samym pomoc nie dotarła do wszystkich uczniów z rodzin znajdujących się w trudnej sytuacji materialnej i życiowej, bo w programie początkowo zbytnio zawężano krąg uprawnionych, a gminy i szkoły nieskutecznie informowały o możliwości uzyskania wsparcia oraz nadmiernie biurokratyzowały proces ubiegania się o pomoc" (Paweł Biedziak – NIK)</w:t>
      </w:r>
    </w:p>
    <w:p w:rsidR="004D2418" w:rsidRDefault="004D2418" w:rsidP="002E2317">
      <w:pPr>
        <w:pStyle w:val="Akapitzlist"/>
        <w:ind w:left="405"/>
      </w:pPr>
    </w:p>
    <w:p w:rsidR="00995BA4" w:rsidRPr="00AF328E" w:rsidRDefault="00706CAA" w:rsidP="00995BA4">
      <w:pPr>
        <w:pStyle w:val="Akapitzlist"/>
        <w:numPr>
          <w:ilvl w:val="0"/>
          <w:numId w:val="1"/>
        </w:numPr>
        <w:rPr>
          <w:b/>
          <w:u w:val="single"/>
        </w:rPr>
      </w:pPr>
      <w:r w:rsidRPr="00AF328E">
        <w:rPr>
          <w:b/>
          <w:u w:val="single"/>
        </w:rPr>
        <w:t>Pensje nauczycieli:</w:t>
      </w:r>
      <w:r w:rsidR="00955006" w:rsidRPr="00AF328E">
        <w:rPr>
          <w:b/>
          <w:u w:val="single"/>
        </w:rPr>
        <w:t xml:space="preserve"> tabela D3.1/str.469</w:t>
      </w:r>
    </w:p>
    <w:p w:rsidR="00706CAA" w:rsidRDefault="00706CAA" w:rsidP="001324B6">
      <w:pPr>
        <w:pStyle w:val="Akapitzlist"/>
        <w:jc w:val="both"/>
      </w:pPr>
      <w:r>
        <w:t>Na każdym poziomie edukacyjnym polscy pedagodzy są w grupie najgorzej zarabiających.</w:t>
      </w:r>
      <w:r w:rsidR="000544C6">
        <w:t xml:space="preserve"> Posiadają zaszczytne trzecie miejsce od końca wykresu, za nimi są tylko nauczyciele ze Słowacji i Węgier.</w:t>
      </w:r>
    </w:p>
    <w:p w:rsidR="00A3205F" w:rsidRPr="00A3205F" w:rsidRDefault="00A3205F" w:rsidP="001324B6">
      <w:pPr>
        <w:pStyle w:val="Akapitzlist"/>
        <w:jc w:val="both"/>
        <w:rPr>
          <w:i/>
        </w:rPr>
      </w:pPr>
      <w:r>
        <w:t>Z najnowszych danych dotyczących zarobków nauczycieli (EURYDICE 2014) wynika, że polscy nauczyciele m</w:t>
      </w:r>
      <w:r w:rsidR="001324B6">
        <w:t>ieli w latach 2009-2014 podwyż</w:t>
      </w:r>
      <w:r>
        <w:t xml:space="preserve">kę płac w wysokości: 5,95% w szkołach podstawowych, 6% w gimnazjach oraz 6,06% w szkołach średnich. </w:t>
      </w:r>
      <w:r>
        <w:br/>
      </w:r>
      <w:r w:rsidRPr="00A3205F">
        <w:rPr>
          <w:i/>
        </w:rPr>
        <w:t>Jak ten europejski % ma się do medialnych zapewnień rządu o 40</w:t>
      </w:r>
      <w:r>
        <w:rPr>
          <w:i/>
        </w:rPr>
        <w:t>% wyższyc</w:t>
      </w:r>
      <w:r w:rsidR="001324B6">
        <w:rPr>
          <w:i/>
        </w:rPr>
        <w:t>h pensjach nauczycieli  Polsce?</w:t>
      </w:r>
    </w:p>
    <w:p w:rsidR="00706CAA" w:rsidRPr="00A3205F" w:rsidRDefault="00A3205F" w:rsidP="001324B6">
      <w:pPr>
        <w:pStyle w:val="Akapitzlist"/>
        <w:jc w:val="both"/>
      </w:pPr>
      <w:r>
        <w:t>{</w:t>
      </w:r>
      <w:r w:rsidR="00B77E0B">
        <w:t xml:space="preserve"> dane OECD </w:t>
      </w:r>
      <w:r w:rsidR="00500991">
        <w:t>– k</w:t>
      </w:r>
      <w:r w:rsidR="00706CAA" w:rsidRPr="00A3205F">
        <w:t>alkulacja</w:t>
      </w:r>
      <w:r w:rsidR="00500991">
        <w:t xml:space="preserve"> </w:t>
      </w:r>
      <w:r w:rsidR="00AF328E" w:rsidRPr="00A3205F">
        <w:t>-</w:t>
      </w:r>
      <w:r w:rsidR="00706CAA" w:rsidRPr="00A3205F">
        <w:t xml:space="preserve"> roczna pensja podana w $ na bazie PPP</w:t>
      </w:r>
      <w:r w:rsidR="00AF328E" w:rsidRPr="00A3205F">
        <w:t>- siły nabywczej pieniądza</w:t>
      </w:r>
      <w:r>
        <w:t>}</w:t>
      </w:r>
    </w:p>
    <w:p w:rsidR="00955006" w:rsidRDefault="00955006" w:rsidP="00706CAA">
      <w:pPr>
        <w:pStyle w:val="Akapitzlist"/>
      </w:pPr>
    </w:p>
    <w:p w:rsidR="00706CAA" w:rsidRDefault="00955006" w:rsidP="00706CAA">
      <w:pPr>
        <w:pStyle w:val="Akapitzlist"/>
      </w:pPr>
      <w:r w:rsidRPr="00955006">
        <w:t>Pedagodzy w przedszkolach: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57"/>
        <w:gridCol w:w="1680"/>
        <w:gridCol w:w="1681"/>
        <w:gridCol w:w="1736"/>
      </w:tblGrid>
      <w:tr w:rsidR="00955006" w:rsidTr="00955006"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Pensja początkowa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Po 10 latach pracy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Po 15 latach pracy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Najwyższa pensja</w:t>
            </w:r>
          </w:p>
        </w:tc>
      </w:tr>
      <w:tr w:rsidR="00955006" w:rsidTr="00955006"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955006" w:rsidRPr="00AF328E" w:rsidRDefault="00955006" w:rsidP="00706CAA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11388</w:t>
            </w:r>
          </w:p>
        </w:tc>
        <w:tc>
          <w:tcPr>
            <w:tcW w:w="1842" w:type="dxa"/>
          </w:tcPr>
          <w:p w:rsidR="00955006" w:rsidRPr="00AF328E" w:rsidRDefault="00955006" w:rsidP="00706CAA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14966</w:t>
            </w:r>
          </w:p>
        </w:tc>
        <w:tc>
          <w:tcPr>
            <w:tcW w:w="1843" w:type="dxa"/>
          </w:tcPr>
          <w:p w:rsidR="00955006" w:rsidRPr="00AF328E" w:rsidRDefault="00955006" w:rsidP="00706CAA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18160</w:t>
            </w:r>
          </w:p>
        </w:tc>
        <w:tc>
          <w:tcPr>
            <w:tcW w:w="1843" w:type="dxa"/>
          </w:tcPr>
          <w:p w:rsidR="00955006" w:rsidRPr="00AF328E" w:rsidRDefault="00955006" w:rsidP="00706CAA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18925</w:t>
            </w:r>
          </w:p>
        </w:tc>
      </w:tr>
      <w:tr w:rsidR="00955006" w:rsidTr="00955006"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Węgry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10627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11969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12716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16771</w:t>
            </w:r>
          </w:p>
        </w:tc>
      </w:tr>
      <w:tr w:rsidR="00955006" w:rsidTr="00955006"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Słowacja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9513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10468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10946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11806</w:t>
            </w:r>
          </w:p>
        </w:tc>
      </w:tr>
      <w:tr w:rsidR="00955006" w:rsidTr="00955006"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28757</w:t>
            </w:r>
          </w:p>
        </w:tc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35354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37350</w:t>
            </w:r>
          </w:p>
        </w:tc>
        <w:tc>
          <w:tcPr>
            <w:tcW w:w="1843" w:type="dxa"/>
          </w:tcPr>
          <w:p w:rsidR="00955006" w:rsidRDefault="00955006" w:rsidP="00706CAA">
            <w:pPr>
              <w:pStyle w:val="Akapitzlist"/>
              <w:ind w:left="0"/>
            </w:pPr>
            <w:r>
              <w:t>45349</w:t>
            </w:r>
          </w:p>
        </w:tc>
      </w:tr>
      <w:tr w:rsidR="00955006" w:rsidTr="00955006">
        <w:tc>
          <w:tcPr>
            <w:tcW w:w="1842" w:type="dxa"/>
          </w:tcPr>
          <w:p w:rsidR="00955006" w:rsidRDefault="00955006" w:rsidP="00706CAA">
            <w:pPr>
              <w:pStyle w:val="Akapitzlist"/>
              <w:ind w:left="0"/>
            </w:pPr>
            <w:r>
              <w:t>Średnia w UE</w:t>
            </w:r>
          </w:p>
        </w:tc>
        <w:tc>
          <w:tcPr>
            <w:tcW w:w="1842" w:type="dxa"/>
          </w:tcPr>
          <w:p w:rsidR="00955006" w:rsidRPr="00AF328E" w:rsidRDefault="00955006" w:rsidP="00AF328E">
            <w:pPr>
              <w:pStyle w:val="Akapitzlist"/>
              <w:tabs>
                <w:tab w:val="left" w:pos="960"/>
              </w:tabs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28594</w:t>
            </w:r>
            <w:r w:rsidR="00AF328E" w:rsidRPr="00AF328E">
              <w:rPr>
                <w:b/>
                <w:color w:val="FF0000"/>
              </w:rPr>
              <w:tab/>
            </w:r>
          </w:p>
        </w:tc>
        <w:tc>
          <w:tcPr>
            <w:tcW w:w="1842" w:type="dxa"/>
          </w:tcPr>
          <w:p w:rsidR="00955006" w:rsidRPr="00AF328E" w:rsidRDefault="00955006" w:rsidP="00706CAA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34498</w:t>
            </w:r>
          </w:p>
        </w:tc>
        <w:tc>
          <w:tcPr>
            <w:tcW w:w="1843" w:type="dxa"/>
          </w:tcPr>
          <w:p w:rsidR="00955006" w:rsidRPr="00AF328E" w:rsidRDefault="00955006" w:rsidP="00706CAA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37502</w:t>
            </w:r>
          </w:p>
        </w:tc>
        <w:tc>
          <w:tcPr>
            <w:tcW w:w="1843" w:type="dxa"/>
          </w:tcPr>
          <w:p w:rsidR="00955006" w:rsidRPr="00AF328E" w:rsidRDefault="00955006" w:rsidP="00706CAA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43864</w:t>
            </w:r>
          </w:p>
        </w:tc>
      </w:tr>
    </w:tbl>
    <w:p w:rsidR="00955006" w:rsidRPr="00955006" w:rsidRDefault="00955006" w:rsidP="00706CAA">
      <w:pPr>
        <w:pStyle w:val="Akapitzlist"/>
      </w:pPr>
    </w:p>
    <w:p w:rsidR="00955006" w:rsidRPr="00955006" w:rsidRDefault="00955006" w:rsidP="00706CAA">
      <w:pPr>
        <w:pStyle w:val="Akapitzlist"/>
      </w:pPr>
      <w:r w:rsidRPr="00955006">
        <w:t>Pedagodzy w szkołach podstawowych: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57"/>
        <w:gridCol w:w="1680"/>
        <w:gridCol w:w="1681"/>
        <w:gridCol w:w="1736"/>
      </w:tblGrid>
      <w:tr w:rsidR="00955006" w:rsidTr="00534754">
        <w:tc>
          <w:tcPr>
            <w:tcW w:w="1714" w:type="dxa"/>
          </w:tcPr>
          <w:p w:rsidR="00955006" w:rsidRDefault="00955006" w:rsidP="00527045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757" w:type="dxa"/>
          </w:tcPr>
          <w:p w:rsidR="00955006" w:rsidRDefault="00955006" w:rsidP="00527045">
            <w:pPr>
              <w:pStyle w:val="Akapitzlist"/>
              <w:ind w:left="0"/>
            </w:pPr>
            <w:r>
              <w:t>Pensja początkowa</w:t>
            </w:r>
          </w:p>
        </w:tc>
        <w:tc>
          <w:tcPr>
            <w:tcW w:w="1680" w:type="dxa"/>
          </w:tcPr>
          <w:p w:rsidR="00955006" w:rsidRDefault="00955006" w:rsidP="00527045">
            <w:pPr>
              <w:pStyle w:val="Akapitzlist"/>
              <w:ind w:left="0"/>
            </w:pPr>
            <w:r>
              <w:t>Po 10 latach pracy</w:t>
            </w:r>
          </w:p>
        </w:tc>
        <w:tc>
          <w:tcPr>
            <w:tcW w:w="1681" w:type="dxa"/>
          </w:tcPr>
          <w:p w:rsidR="00955006" w:rsidRDefault="00955006" w:rsidP="00527045">
            <w:pPr>
              <w:pStyle w:val="Akapitzlist"/>
              <w:ind w:left="0"/>
            </w:pPr>
            <w:r>
              <w:t>Po 15 latach pracy</w:t>
            </w:r>
          </w:p>
        </w:tc>
        <w:tc>
          <w:tcPr>
            <w:tcW w:w="1736" w:type="dxa"/>
          </w:tcPr>
          <w:p w:rsidR="00955006" w:rsidRDefault="00955006" w:rsidP="00527045">
            <w:pPr>
              <w:pStyle w:val="Akapitzlist"/>
              <w:ind w:left="0"/>
            </w:pPr>
            <w:r>
              <w:t>Najwyższa pensja</w:t>
            </w:r>
          </w:p>
        </w:tc>
      </w:tr>
      <w:tr w:rsidR="00955006" w:rsidTr="00534754">
        <w:tc>
          <w:tcPr>
            <w:tcW w:w="1714" w:type="dxa"/>
          </w:tcPr>
          <w:p w:rsidR="00955006" w:rsidRDefault="00955006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757" w:type="dxa"/>
          </w:tcPr>
          <w:p w:rsidR="00955006" w:rsidRPr="00AF328E" w:rsidRDefault="00955006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11388</w:t>
            </w:r>
          </w:p>
        </w:tc>
        <w:tc>
          <w:tcPr>
            <w:tcW w:w="1680" w:type="dxa"/>
          </w:tcPr>
          <w:p w:rsidR="00955006" w:rsidRPr="00AF328E" w:rsidRDefault="00955006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14966</w:t>
            </w:r>
          </w:p>
        </w:tc>
        <w:tc>
          <w:tcPr>
            <w:tcW w:w="1681" w:type="dxa"/>
          </w:tcPr>
          <w:p w:rsidR="00955006" w:rsidRPr="00AF328E" w:rsidRDefault="00955006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18160</w:t>
            </w:r>
          </w:p>
        </w:tc>
        <w:tc>
          <w:tcPr>
            <w:tcW w:w="1736" w:type="dxa"/>
          </w:tcPr>
          <w:p w:rsidR="00955006" w:rsidRPr="00AF328E" w:rsidRDefault="00955006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18925</w:t>
            </w:r>
          </w:p>
        </w:tc>
      </w:tr>
      <w:tr w:rsidR="00955006" w:rsidTr="00534754">
        <w:tc>
          <w:tcPr>
            <w:tcW w:w="1714" w:type="dxa"/>
          </w:tcPr>
          <w:p w:rsidR="00955006" w:rsidRDefault="00955006" w:rsidP="00527045">
            <w:pPr>
              <w:pStyle w:val="Akapitzlist"/>
              <w:ind w:left="0"/>
            </w:pPr>
            <w:r>
              <w:t>Węgry</w:t>
            </w:r>
          </w:p>
        </w:tc>
        <w:tc>
          <w:tcPr>
            <w:tcW w:w="1757" w:type="dxa"/>
          </w:tcPr>
          <w:p w:rsidR="00955006" w:rsidRDefault="00955006" w:rsidP="00527045">
            <w:pPr>
              <w:pStyle w:val="Akapitzlist"/>
              <w:ind w:left="0"/>
            </w:pPr>
            <w:r>
              <w:t>10992</w:t>
            </w:r>
          </w:p>
        </w:tc>
        <w:tc>
          <w:tcPr>
            <w:tcW w:w="1680" w:type="dxa"/>
          </w:tcPr>
          <w:p w:rsidR="00955006" w:rsidRDefault="00955006" w:rsidP="00527045">
            <w:pPr>
              <w:pStyle w:val="Akapitzlist"/>
              <w:ind w:left="0"/>
            </w:pPr>
            <w:r>
              <w:t>12562</w:t>
            </w:r>
          </w:p>
        </w:tc>
        <w:tc>
          <w:tcPr>
            <w:tcW w:w="1681" w:type="dxa"/>
          </w:tcPr>
          <w:p w:rsidR="00955006" w:rsidRDefault="00955006" w:rsidP="00527045">
            <w:pPr>
              <w:pStyle w:val="Akapitzlist"/>
              <w:ind w:left="0"/>
            </w:pPr>
            <w:r>
              <w:t>13520</w:t>
            </w:r>
          </w:p>
        </w:tc>
        <w:tc>
          <w:tcPr>
            <w:tcW w:w="1736" w:type="dxa"/>
          </w:tcPr>
          <w:p w:rsidR="00955006" w:rsidRDefault="00955006" w:rsidP="00527045">
            <w:pPr>
              <w:pStyle w:val="Akapitzlist"/>
              <w:ind w:left="0"/>
            </w:pPr>
            <w:r>
              <w:t>18020</w:t>
            </w:r>
          </w:p>
        </w:tc>
      </w:tr>
      <w:tr w:rsidR="00955006" w:rsidTr="00534754">
        <w:tc>
          <w:tcPr>
            <w:tcW w:w="1714" w:type="dxa"/>
          </w:tcPr>
          <w:p w:rsidR="00955006" w:rsidRDefault="00955006" w:rsidP="00527045">
            <w:pPr>
              <w:pStyle w:val="Akapitzlist"/>
              <w:ind w:left="0"/>
            </w:pPr>
            <w:r>
              <w:lastRenderedPageBreak/>
              <w:t>Słowacja</w:t>
            </w:r>
          </w:p>
        </w:tc>
        <w:tc>
          <w:tcPr>
            <w:tcW w:w="1757" w:type="dxa"/>
          </w:tcPr>
          <w:p w:rsidR="00955006" w:rsidRDefault="00955006" w:rsidP="00527045">
            <w:pPr>
              <w:pStyle w:val="Akapitzlist"/>
              <w:ind w:left="0"/>
            </w:pPr>
            <w:r>
              <w:t>10664</w:t>
            </w:r>
          </w:p>
        </w:tc>
        <w:tc>
          <w:tcPr>
            <w:tcW w:w="1680" w:type="dxa"/>
          </w:tcPr>
          <w:p w:rsidR="00955006" w:rsidRDefault="00955006" w:rsidP="00527045">
            <w:pPr>
              <w:pStyle w:val="Akapitzlist"/>
              <w:ind w:left="0"/>
            </w:pPr>
            <w:r>
              <w:t>12778</w:t>
            </w:r>
          </w:p>
        </w:tc>
        <w:tc>
          <w:tcPr>
            <w:tcW w:w="1681" w:type="dxa"/>
          </w:tcPr>
          <w:p w:rsidR="00955006" w:rsidRDefault="00955006" w:rsidP="00527045">
            <w:pPr>
              <w:pStyle w:val="Akapitzlist"/>
              <w:ind w:left="0"/>
            </w:pPr>
            <w:r>
              <w:t>13365</w:t>
            </w:r>
          </w:p>
        </w:tc>
        <w:tc>
          <w:tcPr>
            <w:tcW w:w="1736" w:type="dxa"/>
          </w:tcPr>
          <w:p w:rsidR="00955006" w:rsidRDefault="00955006" w:rsidP="00527045">
            <w:pPr>
              <w:pStyle w:val="Akapitzlist"/>
              <w:ind w:left="0"/>
            </w:pPr>
            <w:r>
              <w:t>14411</w:t>
            </w:r>
          </w:p>
        </w:tc>
      </w:tr>
      <w:tr w:rsidR="00955006" w:rsidTr="00534754">
        <w:tc>
          <w:tcPr>
            <w:tcW w:w="1714" w:type="dxa"/>
          </w:tcPr>
          <w:p w:rsidR="00955006" w:rsidRDefault="00955006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757" w:type="dxa"/>
          </w:tcPr>
          <w:p w:rsidR="00955006" w:rsidRDefault="00955006" w:rsidP="00527045">
            <w:pPr>
              <w:pStyle w:val="Akapitzlist"/>
              <w:ind w:left="0"/>
            </w:pPr>
            <w:r>
              <w:t>29411</w:t>
            </w:r>
          </w:p>
        </w:tc>
        <w:tc>
          <w:tcPr>
            <w:tcW w:w="1680" w:type="dxa"/>
          </w:tcPr>
          <w:p w:rsidR="00955006" w:rsidRDefault="00955006" w:rsidP="00527045">
            <w:pPr>
              <w:pStyle w:val="Akapitzlist"/>
              <w:ind w:left="0"/>
            </w:pPr>
            <w:r>
              <w:t>36846</w:t>
            </w:r>
          </w:p>
        </w:tc>
        <w:tc>
          <w:tcPr>
            <w:tcW w:w="1681" w:type="dxa"/>
          </w:tcPr>
          <w:p w:rsidR="00955006" w:rsidRDefault="00955006" w:rsidP="00527045">
            <w:pPr>
              <w:pStyle w:val="Akapitzlist"/>
              <w:ind w:left="0"/>
            </w:pPr>
            <w:r>
              <w:t>39024</w:t>
            </w:r>
          </w:p>
        </w:tc>
        <w:tc>
          <w:tcPr>
            <w:tcW w:w="1736" w:type="dxa"/>
          </w:tcPr>
          <w:p w:rsidR="00955006" w:rsidRDefault="00955006" w:rsidP="00527045">
            <w:pPr>
              <w:pStyle w:val="Akapitzlist"/>
              <w:ind w:left="0"/>
            </w:pPr>
            <w:r>
              <w:t>46909</w:t>
            </w:r>
          </w:p>
        </w:tc>
      </w:tr>
      <w:tr w:rsidR="00955006" w:rsidTr="00534754">
        <w:tc>
          <w:tcPr>
            <w:tcW w:w="1714" w:type="dxa"/>
          </w:tcPr>
          <w:p w:rsidR="00955006" w:rsidRDefault="00955006" w:rsidP="00527045">
            <w:pPr>
              <w:pStyle w:val="Akapitzlist"/>
              <w:ind w:left="0"/>
            </w:pPr>
            <w:r>
              <w:t>Średnia w UE</w:t>
            </w:r>
          </w:p>
        </w:tc>
        <w:tc>
          <w:tcPr>
            <w:tcW w:w="1757" w:type="dxa"/>
          </w:tcPr>
          <w:p w:rsidR="00955006" w:rsidRPr="00AF328E" w:rsidRDefault="00955006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29417</w:t>
            </w:r>
          </w:p>
        </w:tc>
        <w:tc>
          <w:tcPr>
            <w:tcW w:w="1680" w:type="dxa"/>
          </w:tcPr>
          <w:p w:rsidR="00955006" w:rsidRPr="00AF328E" w:rsidRDefault="00955006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36072</w:t>
            </w:r>
          </w:p>
        </w:tc>
        <w:tc>
          <w:tcPr>
            <w:tcW w:w="1681" w:type="dxa"/>
          </w:tcPr>
          <w:p w:rsidR="00955006" w:rsidRPr="00AF328E" w:rsidRDefault="00955006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39160</w:t>
            </w:r>
          </w:p>
        </w:tc>
        <w:tc>
          <w:tcPr>
            <w:tcW w:w="1736" w:type="dxa"/>
          </w:tcPr>
          <w:p w:rsidR="00955006" w:rsidRPr="00AF328E" w:rsidRDefault="00955006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45761</w:t>
            </w:r>
          </w:p>
        </w:tc>
      </w:tr>
    </w:tbl>
    <w:p w:rsidR="00995BA4" w:rsidRDefault="00995BA4" w:rsidP="00D01A32">
      <w:pPr>
        <w:pStyle w:val="Akapitzlist"/>
      </w:pPr>
    </w:p>
    <w:p w:rsidR="00D01A32" w:rsidRDefault="00955006" w:rsidP="00D01A32">
      <w:pPr>
        <w:pStyle w:val="Akapitzlist"/>
      </w:pPr>
      <w:r>
        <w:t>Pedagodzy w szkołach gimnazjalnych:</w:t>
      </w:r>
      <w:r w:rsidR="002F61B5">
        <w:t xml:space="preserve"> tabela D3.1 str. 470</w:t>
      </w:r>
    </w:p>
    <w:p w:rsidR="002E2317" w:rsidRDefault="002E2317" w:rsidP="002E2317">
      <w:pPr>
        <w:pStyle w:val="Akapitzlist"/>
        <w:ind w:left="405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57"/>
        <w:gridCol w:w="1680"/>
        <w:gridCol w:w="1681"/>
        <w:gridCol w:w="1736"/>
      </w:tblGrid>
      <w:tr w:rsidR="00955006" w:rsidTr="00527045"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Pensja początkowa</w:t>
            </w:r>
          </w:p>
        </w:tc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Po 10 latach pracy</w:t>
            </w:r>
          </w:p>
        </w:tc>
        <w:tc>
          <w:tcPr>
            <w:tcW w:w="1843" w:type="dxa"/>
          </w:tcPr>
          <w:p w:rsidR="00955006" w:rsidRDefault="00955006" w:rsidP="00527045">
            <w:pPr>
              <w:pStyle w:val="Akapitzlist"/>
              <w:ind w:left="0"/>
            </w:pPr>
            <w:r>
              <w:t>Po 15 latach pracy</w:t>
            </w:r>
          </w:p>
        </w:tc>
        <w:tc>
          <w:tcPr>
            <w:tcW w:w="1843" w:type="dxa"/>
          </w:tcPr>
          <w:p w:rsidR="00955006" w:rsidRDefault="00955006" w:rsidP="00527045">
            <w:pPr>
              <w:pStyle w:val="Akapitzlist"/>
              <w:ind w:left="0"/>
            </w:pPr>
            <w:r>
              <w:t>Najwyższa pensja</w:t>
            </w:r>
          </w:p>
        </w:tc>
      </w:tr>
      <w:tr w:rsidR="00955006" w:rsidTr="00527045"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955006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12824</w:t>
            </w:r>
          </w:p>
        </w:tc>
        <w:tc>
          <w:tcPr>
            <w:tcW w:w="1842" w:type="dxa"/>
          </w:tcPr>
          <w:p w:rsidR="00955006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16975</w:t>
            </w:r>
          </w:p>
        </w:tc>
        <w:tc>
          <w:tcPr>
            <w:tcW w:w="1843" w:type="dxa"/>
          </w:tcPr>
          <w:p w:rsidR="00955006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20700</w:t>
            </w:r>
          </w:p>
        </w:tc>
        <w:tc>
          <w:tcPr>
            <w:tcW w:w="1843" w:type="dxa"/>
          </w:tcPr>
          <w:p w:rsidR="00955006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21576</w:t>
            </w:r>
          </w:p>
        </w:tc>
      </w:tr>
      <w:tr w:rsidR="00955006" w:rsidTr="00527045"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Węgry</w:t>
            </w:r>
          </w:p>
        </w:tc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10992</w:t>
            </w:r>
          </w:p>
        </w:tc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12562</w:t>
            </w:r>
          </w:p>
        </w:tc>
        <w:tc>
          <w:tcPr>
            <w:tcW w:w="1843" w:type="dxa"/>
          </w:tcPr>
          <w:p w:rsidR="00955006" w:rsidRDefault="00955006" w:rsidP="00527045">
            <w:pPr>
              <w:pStyle w:val="Akapitzlist"/>
              <w:ind w:left="0"/>
            </w:pPr>
            <w:r>
              <w:t>13520</w:t>
            </w:r>
          </w:p>
        </w:tc>
        <w:tc>
          <w:tcPr>
            <w:tcW w:w="1843" w:type="dxa"/>
          </w:tcPr>
          <w:p w:rsidR="00955006" w:rsidRDefault="00955006" w:rsidP="00527045">
            <w:pPr>
              <w:pStyle w:val="Akapitzlist"/>
              <w:ind w:left="0"/>
            </w:pPr>
            <w:r>
              <w:t>18020</w:t>
            </w:r>
          </w:p>
        </w:tc>
      </w:tr>
      <w:tr w:rsidR="00955006" w:rsidTr="00527045"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Słowacja</w:t>
            </w:r>
          </w:p>
        </w:tc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10664</w:t>
            </w:r>
          </w:p>
        </w:tc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12778</w:t>
            </w:r>
          </w:p>
        </w:tc>
        <w:tc>
          <w:tcPr>
            <w:tcW w:w="1843" w:type="dxa"/>
          </w:tcPr>
          <w:p w:rsidR="00955006" w:rsidRDefault="00955006" w:rsidP="00527045">
            <w:pPr>
              <w:pStyle w:val="Akapitzlist"/>
              <w:ind w:left="0"/>
            </w:pPr>
            <w:r>
              <w:t>13365</w:t>
            </w:r>
          </w:p>
        </w:tc>
        <w:tc>
          <w:tcPr>
            <w:tcW w:w="1843" w:type="dxa"/>
          </w:tcPr>
          <w:p w:rsidR="00955006" w:rsidRDefault="00955006" w:rsidP="00527045">
            <w:pPr>
              <w:pStyle w:val="Akapitzlist"/>
              <w:ind w:left="0"/>
            </w:pPr>
            <w:r>
              <w:t>14411</w:t>
            </w:r>
          </w:p>
        </w:tc>
      </w:tr>
      <w:tr w:rsidR="00955006" w:rsidTr="00527045"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955006" w:rsidRDefault="00443143" w:rsidP="00527045">
            <w:pPr>
              <w:pStyle w:val="Akapitzlist"/>
              <w:ind w:left="0"/>
            </w:pPr>
            <w:r>
              <w:t>30735</w:t>
            </w:r>
          </w:p>
        </w:tc>
        <w:tc>
          <w:tcPr>
            <w:tcW w:w="1842" w:type="dxa"/>
          </w:tcPr>
          <w:p w:rsidR="00955006" w:rsidRDefault="00443143" w:rsidP="00527045">
            <w:pPr>
              <w:pStyle w:val="Akapitzlist"/>
              <w:ind w:left="0"/>
            </w:pPr>
            <w:r>
              <w:t>38419</w:t>
            </w:r>
          </w:p>
        </w:tc>
        <w:tc>
          <w:tcPr>
            <w:tcW w:w="1843" w:type="dxa"/>
          </w:tcPr>
          <w:p w:rsidR="00955006" w:rsidRDefault="00443143" w:rsidP="00527045">
            <w:pPr>
              <w:pStyle w:val="Akapitzlist"/>
              <w:ind w:left="0"/>
            </w:pPr>
            <w:r>
              <w:t>40570</w:t>
            </w:r>
          </w:p>
        </w:tc>
        <w:tc>
          <w:tcPr>
            <w:tcW w:w="1843" w:type="dxa"/>
          </w:tcPr>
          <w:p w:rsidR="00955006" w:rsidRDefault="00443143" w:rsidP="00527045">
            <w:pPr>
              <w:pStyle w:val="Akapitzlist"/>
              <w:ind w:left="0"/>
            </w:pPr>
            <w:r>
              <w:t>48938</w:t>
            </w:r>
          </w:p>
        </w:tc>
      </w:tr>
      <w:tr w:rsidR="00955006" w:rsidTr="00527045">
        <w:tc>
          <w:tcPr>
            <w:tcW w:w="1842" w:type="dxa"/>
          </w:tcPr>
          <w:p w:rsidR="00955006" w:rsidRDefault="00955006" w:rsidP="00527045">
            <w:pPr>
              <w:pStyle w:val="Akapitzlist"/>
              <w:ind w:left="0"/>
            </w:pPr>
            <w:r>
              <w:t>Średnia w UE</w:t>
            </w:r>
          </w:p>
        </w:tc>
        <w:tc>
          <w:tcPr>
            <w:tcW w:w="1842" w:type="dxa"/>
          </w:tcPr>
          <w:p w:rsidR="00955006" w:rsidRPr="00AF328E" w:rsidRDefault="00443143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30243</w:t>
            </w:r>
          </w:p>
        </w:tc>
        <w:tc>
          <w:tcPr>
            <w:tcW w:w="1842" w:type="dxa"/>
          </w:tcPr>
          <w:p w:rsidR="00955006" w:rsidRPr="00AF328E" w:rsidRDefault="00443143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37949</w:t>
            </w:r>
          </w:p>
        </w:tc>
        <w:tc>
          <w:tcPr>
            <w:tcW w:w="1843" w:type="dxa"/>
          </w:tcPr>
          <w:p w:rsidR="00955006" w:rsidRPr="00AF328E" w:rsidRDefault="00443143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41174</w:t>
            </w:r>
          </w:p>
        </w:tc>
        <w:tc>
          <w:tcPr>
            <w:tcW w:w="1843" w:type="dxa"/>
          </w:tcPr>
          <w:p w:rsidR="00955006" w:rsidRPr="00AF328E" w:rsidRDefault="00443143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48198</w:t>
            </w:r>
          </w:p>
        </w:tc>
      </w:tr>
    </w:tbl>
    <w:p w:rsidR="002E2317" w:rsidRDefault="002E2317" w:rsidP="002E2317">
      <w:pPr>
        <w:pStyle w:val="Akapitzlist"/>
        <w:ind w:left="405"/>
      </w:pPr>
    </w:p>
    <w:p w:rsidR="002E2317" w:rsidRDefault="00443143" w:rsidP="002E2317">
      <w:pPr>
        <w:pStyle w:val="Akapitzlist"/>
      </w:pPr>
      <w:r>
        <w:t>Pedagodzy w szkołach średnich: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57"/>
        <w:gridCol w:w="1680"/>
        <w:gridCol w:w="1681"/>
        <w:gridCol w:w="1736"/>
      </w:tblGrid>
      <w:tr w:rsidR="00443143" w:rsidTr="00527045"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Pensja początkowa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Po 10 latach pracy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Po 15 latach pracy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Najwyższa pensja</w:t>
            </w:r>
          </w:p>
        </w:tc>
      </w:tr>
      <w:tr w:rsidR="00443143" w:rsidRPr="0074664A" w:rsidTr="00527045"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443143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14497</w:t>
            </w:r>
          </w:p>
        </w:tc>
        <w:tc>
          <w:tcPr>
            <w:tcW w:w="1842" w:type="dxa"/>
          </w:tcPr>
          <w:p w:rsidR="00443143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19397</w:t>
            </w:r>
          </w:p>
        </w:tc>
        <w:tc>
          <w:tcPr>
            <w:tcW w:w="1843" w:type="dxa"/>
          </w:tcPr>
          <w:p w:rsidR="00443143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23688</w:t>
            </w:r>
          </w:p>
        </w:tc>
        <w:tc>
          <w:tcPr>
            <w:tcW w:w="1843" w:type="dxa"/>
          </w:tcPr>
          <w:p w:rsidR="00443143" w:rsidRPr="00AF328E" w:rsidRDefault="00443143" w:rsidP="00527045">
            <w:pPr>
              <w:pStyle w:val="Akapitzlist"/>
              <w:ind w:left="0"/>
              <w:rPr>
                <w:color w:val="002060"/>
              </w:rPr>
            </w:pPr>
            <w:r w:rsidRPr="00AF328E">
              <w:rPr>
                <w:color w:val="002060"/>
              </w:rPr>
              <w:t>24693</w:t>
            </w:r>
          </w:p>
        </w:tc>
      </w:tr>
      <w:tr w:rsidR="00443143" w:rsidTr="00527045"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Węgry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11736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14118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15626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22098</w:t>
            </w:r>
          </w:p>
        </w:tc>
      </w:tr>
      <w:tr w:rsidR="00443143" w:rsidTr="00527045"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Słowacja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10664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12778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13365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14411</w:t>
            </w:r>
          </w:p>
        </w:tc>
      </w:tr>
      <w:tr w:rsidR="00443143" w:rsidTr="00527045"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32255</w:t>
            </w:r>
          </w:p>
        </w:tc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40686</w:t>
            </w:r>
          </w:p>
        </w:tc>
        <w:tc>
          <w:tcPr>
            <w:tcW w:w="1843" w:type="dxa"/>
          </w:tcPr>
          <w:p w:rsidR="00443143" w:rsidRDefault="00443143" w:rsidP="00527045">
            <w:pPr>
              <w:pStyle w:val="Akapitzlist"/>
              <w:ind w:left="0"/>
            </w:pPr>
            <w:r>
              <w:t>42861</w:t>
            </w:r>
          </w:p>
        </w:tc>
        <w:tc>
          <w:tcPr>
            <w:tcW w:w="1843" w:type="dxa"/>
          </w:tcPr>
          <w:p w:rsidR="00443143" w:rsidRDefault="00F978B1" w:rsidP="00527045">
            <w:pPr>
              <w:pStyle w:val="Akapitzlist"/>
              <w:ind w:left="0"/>
            </w:pPr>
            <w:r>
              <w:t>51658</w:t>
            </w:r>
          </w:p>
        </w:tc>
      </w:tr>
      <w:tr w:rsidR="00443143" w:rsidRPr="0074664A" w:rsidTr="00527045">
        <w:tc>
          <w:tcPr>
            <w:tcW w:w="1842" w:type="dxa"/>
          </w:tcPr>
          <w:p w:rsidR="00443143" w:rsidRDefault="00443143" w:rsidP="00527045">
            <w:pPr>
              <w:pStyle w:val="Akapitzlist"/>
              <w:ind w:left="0"/>
            </w:pPr>
            <w:r>
              <w:t>Średnia w UE</w:t>
            </w:r>
          </w:p>
        </w:tc>
        <w:tc>
          <w:tcPr>
            <w:tcW w:w="1842" w:type="dxa"/>
          </w:tcPr>
          <w:p w:rsidR="00443143" w:rsidRPr="00AF328E" w:rsidRDefault="00F978B1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32243</w:t>
            </w:r>
          </w:p>
        </w:tc>
        <w:tc>
          <w:tcPr>
            <w:tcW w:w="1842" w:type="dxa"/>
          </w:tcPr>
          <w:p w:rsidR="00443143" w:rsidRPr="00AF328E" w:rsidRDefault="00F978B1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39918</w:t>
            </w:r>
          </w:p>
        </w:tc>
        <w:tc>
          <w:tcPr>
            <w:tcW w:w="1843" w:type="dxa"/>
          </w:tcPr>
          <w:p w:rsidR="00443143" w:rsidRPr="00AF328E" w:rsidRDefault="00F978B1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43564</w:t>
            </w:r>
          </w:p>
        </w:tc>
        <w:tc>
          <w:tcPr>
            <w:tcW w:w="1843" w:type="dxa"/>
          </w:tcPr>
          <w:p w:rsidR="00443143" w:rsidRPr="00AF328E" w:rsidRDefault="00F978B1" w:rsidP="00527045">
            <w:pPr>
              <w:pStyle w:val="Akapitzlist"/>
              <w:ind w:left="0"/>
              <w:rPr>
                <w:b/>
                <w:color w:val="FF0000"/>
              </w:rPr>
            </w:pPr>
            <w:r w:rsidRPr="00AF328E">
              <w:rPr>
                <w:b/>
                <w:color w:val="FF0000"/>
              </w:rPr>
              <w:t>51212</w:t>
            </w:r>
          </w:p>
        </w:tc>
      </w:tr>
    </w:tbl>
    <w:p w:rsidR="00443143" w:rsidRDefault="00443143" w:rsidP="002E2317">
      <w:pPr>
        <w:pStyle w:val="Akapitzlist"/>
      </w:pPr>
    </w:p>
    <w:p w:rsidR="005237B2" w:rsidRDefault="005237B2" w:rsidP="001324B6">
      <w:pPr>
        <w:pStyle w:val="Akapitzlist"/>
        <w:jc w:val="both"/>
      </w:pPr>
      <w:r w:rsidRPr="00AF328E">
        <w:rPr>
          <w:b/>
        </w:rPr>
        <w:t>W porównaniu do zarobków pracowników (24-64 lata)</w:t>
      </w:r>
      <w:r w:rsidR="001324B6">
        <w:rPr>
          <w:b/>
        </w:rPr>
        <w:t>,</w:t>
      </w:r>
      <w:r w:rsidRPr="00AF328E">
        <w:rPr>
          <w:b/>
        </w:rPr>
        <w:t xml:space="preserve"> zatrudnionych na pełen etat </w:t>
      </w:r>
      <w:r w:rsidR="001324B6">
        <w:rPr>
          <w:b/>
        </w:rPr>
        <w:br/>
      </w:r>
      <w:r w:rsidRPr="00AF328E">
        <w:rPr>
          <w:b/>
        </w:rPr>
        <w:t>z wyższym wykształceniem</w:t>
      </w:r>
      <w:r w:rsidR="001324B6">
        <w:rPr>
          <w:b/>
        </w:rPr>
        <w:t>,</w:t>
      </w:r>
      <w:r w:rsidRPr="00AF328E">
        <w:rPr>
          <w:b/>
        </w:rPr>
        <w:t xml:space="preserve"> pedagodzy w Polsce zarabiają</w:t>
      </w:r>
      <w:r>
        <w:t xml:space="preserve"> (tabela D3.2/ str. 471):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744"/>
        <w:gridCol w:w="1762"/>
        <w:gridCol w:w="1702"/>
        <w:gridCol w:w="1680"/>
      </w:tblGrid>
      <w:tr w:rsidR="005237B2" w:rsidTr="005237B2"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1843" w:type="dxa"/>
          </w:tcPr>
          <w:p w:rsidR="005237B2" w:rsidRDefault="005237B2" w:rsidP="002E2317">
            <w:pPr>
              <w:pStyle w:val="Akapitzlist"/>
              <w:ind w:left="0"/>
            </w:pPr>
            <w:r>
              <w:t>gimnazja</w:t>
            </w:r>
          </w:p>
        </w:tc>
        <w:tc>
          <w:tcPr>
            <w:tcW w:w="1843" w:type="dxa"/>
          </w:tcPr>
          <w:p w:rsidR="005237B2" w:rsidRDefault="005237B2" w:rsidP="002E2317">
            <w:pPr>
              <w:pStyle w:val="Akapitzlist"/>
              <w:ind w:left="0"/>
            </w:pPr>
            <w:r>
              <w:t>Szkoły średnie</w:t>
            </w:r>
          </w:p>
        </w:tc>
      </w:tr>
      <w:tr w:rsidR="005237B2" w:rsidTr="005237B2"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5237B2" w:rsidRPr="00AF328E" w:rsidRDefault="005237B2" w:rsidP="002E2317">
            <w:pPr>
              <w:pStyle w:val="Akapitzlist"/>
              <w:ind w:left="0"/>
              <w:rPr>
                <w:b/>
                <w:color w:val="002060"/>
              </w:rPr>
            </w:pPr>
            <w:r w:rsidRPr="00AF328E">
              <w:rPr>
                <w:b/>
                <w:color w:val="002060"/>
              </w:rPr>
              <w:t>0,71</w:t>
            </w:r>
          </w:p>
        </w:tc>
        <w:tc>
          <w:tcPr>
            <w:tcW w:w="1842" w:type="dxa"/>
          </w:tcPr>
          <w:p w:rsidR="005237B2" w:rsidRPr="00AF328E" w:rsidRDefault="005237B2" w:rsidP="002E2317">
            <w:pPr>
              <w:pStyle w:val="Akapitzlist"/>
              <w:ind w:left="0"/>
              <w:rPr>
                <w:b/>
                <w:color w:val="002060"/>
              </w:rPr>
            </w:pPr>
            <w:r w:rsidRPr="00AF328E">
              <w:rPr>
                <w:b/>
                <w:color w:val="002060"/>
              </w:rPr>
              <w:t>0,82</w:t>
            </w:r>
          </w:p>
        </w:tc>
        <w:tc>
          <w:tcPr>
            <w:tcW w:w="1843" w:type="dxa"/>
          </w:tcPr>
          <w:p w:rsidR="005237B2" w:rsidRPr="00AF328E" w:rsidRDefault="005237B2" w:rsidP="002E2317">
            <w:pPr>
              <w:pStyle w:val="Akapitzlist"/>
              <w:ind w:left="0"/>
              <w:rPr>
                <w:b/>
                <w:color w:val="002060"/>
              </w:rPr>
            </w:pPr>
            <w:r w:rsidRPr="00AF328E">
              <w:rPr>
                <w:b/>
                <w:color w:val="002060"/>
              </w:rPr>
              <w:t>0,83</w:t>
            </w:r>
          </w:p>
        </w:tc>
        <w:tc>
          <w:tcPr>
            <w:tcW w:w="1843" w:type="dxa"/>
          </w:tcPr>
          <w:p w:rsidR="005237B2" w:rsidRPr="00AF328E" w:rsidRDefault="005237B2" w:rsidP="002E2317">
            <w:pPr>
              <w:pStyle w:val="Akapitzlist"/>
              <w:ind w:left="0"/>
              <w:rPr>
                <w:b/>
                <w:color w:val="002060"/>
              </w:rPr>
            </w:pPr>
            <w:r w:rsidRPr="00AF328E">
              <w:rPr>
                <w:b/>
                <w:color w:val="002060"/>
              </w:rPr>
              <w:t>0,82</w:t>
            </w:r>
          </w:p>
        </w:tc>
      </w:tr>
      <w:tr w:rsidR="005237B2" w:rsidTr="005237B2"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0,80</w:t>
            </w:r>
          </w:p>
        </w:tc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0,85</w:t>
            </w:r>
          </w:p>
        </w:tc>
        <w:tc>
          <w:tcPr>
            <w:tcW w:w="1843" w:type="dxa"/>
          </w:tcPr>
          <w:p w:rsidR="005237B2" w:rsidRDefault="005237B2" w:rsidP="002E2317">
            <w:pPr>
              <w:pStyle w:val="Akapitzlist"/>
              <w:ind w:left="0"/>
            </w:pPr>
            <w:r>
              <w:t>0,88</w:t>
            </w:r>
          </w:p>
        </w:tc>
        <w:tc>
          <w:tcPr>
            <w:tcW w:w="1843" w:type="dxa"/>
          </w:tcPr>
          <w:p w:rsidR="005237B2" w:rsidRDefault="005237B2" w:rsidP="005237B2">
            <w:pPr>
              <w:pStyle w:val="Akapitzlist"/>
              <w:ind w:left="0"/>
            </w:pPr>
            <w:r>
              <w:t>0,92</w:t>
            </w:r>
          </w:p>
        </w:tc>
      </w:tr>
      <w:tr w:rsidR="005237B2" w:rsidTr="005237B2">
        <w:tc>
          <w:tcPr>
            <w:tcW w:w="1842" w:type="dxa"/>
          </w:tcPr>
          <w:p w:rsidR="005237B2" w:rsidRDefault="005237B2" w:rsidP="002E2317">
            <w:pPr>
              <w:pStyle w:val="Akapitzlist"/>
              <w:ind w:left="0"/>
            </w:pPr>
            <w:r>
              <w:t>Średnia UE</w:t>
            </w:r>
          </w:p>
        </w:tc>
        <w:tc>
          <w:tcPr>
            <w:tcW w:w="1842" w:type="dxa"/>
          </w:tcPr>
          <w:p w:rsidR="005237B2" w:rsidRPr="00500991" w:rsidRDefault="005237B2" w:rsidP="002E2317">
            <w:pPr>
              <w:pStyle w:val="Akapitzlist"/>
              <w:ind w:left="0"/>
              <w:rPr>
                <w:b/>
                <w:color w:val="FF0000"/>
              </w:rPr>
            </w:pPr>
            <w:r w:rsidRPr="00500991">
              <w:rPr>
                <w:b/>
                <w:color w:val="FF0000"/>
              </w:rPr>
              <w:t>0,76</w:t>
            </w:r>
          </w:p>
        </w:tc>
        <w:tc>
          <w:tcPr>
            <w:tcW w:w="1842" w:type="dxa"/>
          </w:tcPr>
          <w:p w:rsidR="005237B2" w:rsidRPr="00500991" w:rsidRDefault="005237B2" w:rsidP="002E2317">
            <w:pPr>
              <w:pStyle w:val="Akapitzlist"/>
              <w:ind w:left="0"/>
              <w:rPr>
                <w:b/>
                <w:color w:val="FF0000"/>
              </w:rPr>
            </w:pPr>
            <w:r w:rsidRPr="00500991">
              <w:rPr>
                <w:b/>
                <w:color w:val="FF0000"/>
              </w:rPr>
              <w:t>0,81</w:t>
            </w:r>
          </w:p>
        </w:tc>
        <w:tc>
          <w:tcPr>
            <w:tcW w:w="1843" w:type="dxa"/>
          </w:tcPr>
          <w:p w:rsidR="005237B2" w:rsidRPr="00500991" w:rsidRDefault="005237B2" w:rsidP="002E2317">
            <w:pPr>
              <w:pStyle w:val="Akapitzlist"/>
              <w:ind w:left="0"/>
              <w:rPr>
                <w:b/>
                <w:color w:val="FF0000"/>
              </w:rPr>
            </w:pPr>
            <w:r w:rsidRPr="00500991">
              <w:rPr>
                <w:b/>
                <w:color w:val="FF0000"/>
              </w:rPr>
              <w:t>0,85</w:t>
            </w:r>
          </w:p>
        </w:tc>
        <w:tc>
          <w:tcPr>
            <w:tcW w:w="1843" w:type="dxa"/>
          </w:tcPr>
          <w:p w:rsidR="005237B2" w:rsidRPr="00500991" w:rsidRDefault="005237B2" w:rsidP="002E2317">
            <w:pPr>
              <w:pStyle w:val="Akapitzlist"/>
              <w:ind w:left="0"/>
              <w:rPr>
                <w:b/>
                <w:color w:val="FF0000"/>
              </w:rPr>
            </w:pPr>
            <w:r w:rsidRPr="00500991">
              <w:rPr>
                <w:b/>
                <w:color w:val="FF0000"/>
              </w:rPr>
              <w:t>0,90</w:t>
            </w:r>
          </w:p>
        </w:tc>
      </w:tr>
    </w:tbl>
    <w:p w:rsidR="003D293D" w:rsidRDefault="003D293D" w:rsidP="002E2317">
      <w:pPr>
        <w:pStyle w:val="Akapitzlist"/>
      </w:pPr>
    </w:p>
    <w:p w:rsidR="007A75F8" w:rsidRPr="007A75F8" w:rsidRDefault="00527045" w:rsidP="007A75F8">
      <w:pPr>
        <w:pStyle w:val="Legenda"/>
        <w:keepNext/>
        <w:jc w:val="both"/>
        <w:rPr>
          <w:b w:val="0"/>
          <w:bCs w:val="0"/>
          <w:i/>
          <w:color w:val="002060"/>
        </w:rPr>
      </w:pPr>
      <w:r w:rsidRPr="007A75F8">
        <w:rPr>
          <w:b w:val="0"/>
          <w:color w:val="002060"/>
        </w:rPr>
        <w:t>Wg danych eksperta</w:t>
      </w:r>
      <w:r w:rsidR="001324B6">
        <w:rPr>
          <w:b w:val="0"/>
          <w:color w:val="002060"/>
        </w:rPr>
        <w:t>,</w:t>
      </w:r>
      <w:r w:rsidRPr="007A75F8">
        <w:rPr>
          <w:b w:val="0"/>
          <w:color w:val="002060"/>
        </w:rPr>
        <w:t xml:space="preserve"> posła L</w:t>
      </w:r>
      <w:r w:rsidR="0000567D" w:rsidRPr="007A75F8">
        <w:rPr>
          <w:b w:val="0"/>
          <w:color w:val="002060"/>
        </w:rPr>
        <w:t>echa Sprawki</w:t>
      </w:r>
      <w:r w:rsidR="001324B6">
        <w:rPr>
          <w:b w:val="0"/>
          <w:color w:val="002060"/>
        </w:rPr>
        <w:t>,</w:t>
      </w:r>
      <w:r w:rsidR="0000567D" w:rsidRPr="007A75F8">
        <w:rPr>
          <w:b w:val="0"/>
          <w:color w:val="002060"/>
        </w:rPr>
        <w:t xml:space="preserve"> </w:t>
      </w:r>
      <w:r w:rsidR="001324B6">
        <w:rPr>
          <w:b w:val="0"/>
          <w:color w:val="002060"/>
        </w:rPr>
        <w:t>nastąpi -</w:t>
      </w:r>
      <w:r w:rsidR="007A75F8" w:rsidRPr="007A75F8">
        <w:rPr>
          <w:b w:val="0"/>
          <w:color w:val="002060"/>
        </w:rPr>
        <w:t xml:space="preserve"> zakła</w:t>
      </w:r>
      <w:r w:rsidR="001324B6">
        <w:rPr>
          <w:b w:val="0"/>
          <w:color w:val="002060"/>
        </w:rPr>
        <w:t>dając brak podwyżek w 2015 roku -</w:t>
      </w:r>
      <w:r w:rsidR="007A75F8" w:rsidRPr="007A75F8">
        <w:rPr>
          <w:b w:val="0"/>
          <w:color w:val="002060"/>
        </w:rPr>
        <w:t xml:space="preserve"> </w:t>
      </w:r>
      <w:r w:rsidR="007A75F8" w:rsidRPr="007A75F8">
        <w:rPr>
          <w:b w:val="0"/>
          <w:bCs w:val="0"/>
          <w:color w:val="002060"/>
        </w:rPr>
        <w:t xml:space="preserve">pogorszenie relacji wynagrodzeń nauczycieli dyplomowanych i mianowanych do przeciętnych wynagrodzeń w gospodarce narodowej – będą kształtowały się one na poziomie 2007 r. </w:t>
      </w:r>
      <w:r w:rsidR="007A75F8" w:rsidRPr="007A75F8">
        <w:rPr>
          <w:b w:val="0"/>
          <w:bCs w:val="0"/>
          <w:i/>
          <w:color w:val="002060"/>
        </w:rPr>
        <w:t>Poniżej opracowanie pana L. Sprawki „</w:t>
      </w:r>
      <w:r w:rsidR="007A75F8" w:rsidRPr="007A75F8">
        <w:rPr>
          <w:b w:val="0"/>
          <w:i/>
          <w:color w:val="002060"/>
        </w:rPr>
        <w:t xml:space="preserve">Dynamika wskaźnika relacji średnich wynagrodzeń nauczycieli dyplomowanych do przeciętnego wynagrodzenia w gospodarce narodowej.” </w:t>
      </w:r>
    </w:p>
    <w:p w:rsidR="007A75F8" w:rsidRDefault="007A75F8" w:rsidP="007A75F8">
      <w:pPr>
        <w:shd w:val="clear" w:color="auto" w:fill="FFFFFF"/>
        <w:spacing w:before="100" w:beforeAutospacing="1" w:after="100" w:afterAutospacing="1"/>
        <w:jc w:val="both"/>
        <w:outlineLvl w:val="2"/>
        <w:rPr>
          <w:bCs/>
          <w:color w:val="000000"/>
        </w:rPr>
      </w:pPr>
      <w:r>
        <w:rPr>
          <w:b/>
          <w:noProof/>
          <w:color w:val="000000"/>
          <w:lang w:eastAsia="pl-PL"/>
        </w:rPr>
        <w:drawing>
          <wp:inline distT="0" distB="0" distL="0" distR="0" wp14:anchorId="49D08C16" wp14:editId="609B074D">
            <wp:extent cx="4754880" cy="1542288"/>
            <wp:effectExtent l="0" t="0" r="26670" b="2032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781B" w:rsidRDefault="0095781B" w:rsidP="007A75F8">
      <w:pPr>
        <w:shd w:val="clear" w:color="auto" w:fill="FFFFFF"/>
        <w:spacing w:before="100" w:beforeAutospacing="1" w:after="100" w:afterAutospacing="1"/>
        <w:jc w:val="both"/>
        <w:outlineLvl w:val="2"/>
        <w:rPr>
          <w:bCs/>
          <w:color w:val="000000"/>
        </w:rPr>
      </w:pPr>
    </w:p>
    <w:p w:rsidR="005237B2" w:rsidRDefault="003D293D" w:rsidP="00D00130">
      <w:pPr>
        <w:pStyle w:val="Akapitzlist"/>
        <w:numPr>
          <w:ilvl w:val="0"/>
          <w:numId w:val="1"/>
        </w:numPr>
      </w:pPr>
      <w:r w:rsidRPr="00157CA9">
        <w:rPr>
          <w:b/>
          <w:u w:val="single"/>
        </w:rPr>
        <w:t xml:space="preserve">Czas pracy nauczycieli </w:t>
      </w:r>
      <w:r>
        <w:t>– tabela D.4.1/ str.486</w:t>
      </w:r>
    </w:p>
    <w:p w:rsidR="00D00130" w:rsidRDefault="00D00130" w:rsidP="002E2317">
      <w:pPr>
        <w:pStyle w:val="Akapitzlist"/>
      </w:pPr>
      <w:r>
        <w:t>Ilość tygodni nauki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744"/>
        <w:gridCol w:w="1762"/>
        <w:gridCol w:w="1702"/>
        <w:gridCol w:w="1680"/>
      </w:tblGrid>
      <w:tr w:rsidR="00D00130" w:rsidTr="00D00130"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gimnazja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Szkoły średnie</w:t>
            </w:r>
          </w:p>
        </w:tc>
      </w:tr>
      <w:tr w:rsidR="00D00130" w:rsidTr="00D00130"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45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38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38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37</w:t>
            </w:r>
          </w:p>
        </w:tc>
      </w:tr>
      <w:tr w:rsidR="00D00130" w:rsidTr="00D00130"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40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38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38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37</w:t>
            </w:r>
          </w:p>
        </w:tc>
      </w:tr>
      <w:tr w:rsidR="00D00130" w:rsidTr="00D00130"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Średnia UE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40</w:t>
            </w:r>
          </w:p>
        </w:tc>
        <w:tc>
          <w:tcPr>
            <w:tcW w:w="1842" w:type="dxa"/>
          </w:tcPr>
          <w:p w:rsidR="00D00130" w:rsidRDefault="00D00130" w:rsidP="002E2317">
            <w:pPr>
              <w:pStyle w:val="Akapitzlist"/>
              <w:ind w:left="0"/>
            </w:pPr>
            <w:r>
              <w:t>38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37</w:t>
            </w:r>
          </w:p>
        </w:tc>
        <w:tc>
          <w:tcPr>
            <w:tcW w:w="1843" w:type="dxa"/>
          </w:tcPr>
          <w:p w:rsidR="00D00130" w:rsidRDefault="00D00130" w:rsidP="002E2317">
            <w:pPr>
              <w:pStyle w:val="Akapitzlist"/>
              <w:ind w:left="0"/>
            </w:pPr>
            <w:r>
              <w:t>37</w:t>
            </w:r>
          </w:p>
        </w:tc>
      </w:tr>
    </w:tbl>
    <w:p w:rsidR="00D00130" w:rsidRDefault="00D00130" w:rsidP="002E2317">
      <w:pPr>
        <w:pStyle w:val="Akapitzlist"/>
      </w:pPr>
    </w:p>
    <w:p w:rsidR="003D293D" w:rsidRDefault="00527045" w:rsidP="002E2317">
      <w:pPr>
        <w:pStyle w:val="Akapitzlist"/>
      </w:pPr>
      <w:r>
        <w:t>Ilość dni nauki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744"/>
        <w:gridCol w:w="1762"/>
        <w:gridCol w:w="1702"/>
        <w:gridCol w:w="1680"/>
      </w:tblGrid>
      <w:tr w:rsidR="00527045" w:rsidTr="00527045"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744" w:type="dxa"/>
          </w:tcPr>
          <w:p w:rsidR="00527045" w:rsidRDefault="00527045" w:rsidP="00527045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762" w:type="dxa"/>
          </w:tcPr>
          <w:p w:rsidR="00527045" w:rsidRDefault="00527045" w:rsidP="00527045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1702" w:type="dxa"/>
          </w:tcPr>
          <w:p w:rsidR="00527045" w:rsidRDefault="00527045" w:rsidP="00527045">
            <w:pPr>
              <w:pStyle w:val="Akapitzlist"/>
              <w:ind w:left="0"/>
            </w:pPr>
            <w:r>
              <w:t>gimnazja</w:t>
            </w:r>
          </w:p>
        </w:tc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Szkoły średnie</w:t>
            </w:r>
          </w:p>
        </w:tc>
      </w:tr>
      <w:tr w:rsidR="00527045" w:rsidTr="00527045"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744" w:type="dxa"/>
          </w:tcPr>
          <w:p w:rsidR="00527045" w:rsidRDefault="00527045" w:rsidP="00527045">
            <w:pPr>
              <w:pStyle w:val="Akapitzlist"/>
              <w:ind w:left="0"/>
            </w:pPr>
            <w:r>
              <w:t>218</w:t>
            </w:r>
          </w:p>
        </w:tc>
        <w:tc>
          <w:tcPr>
            <w:tcW w:w="1762" w:type="dxa"/>
          </w:tcPr>
          <w:p w:rsidR="00527045" w:rsidRDefault="00527045" w:rsidP="00527045">
            <w:pPr>
              <w:pStyle w:val="Akapitzlist"/>
              <w:ind w:left="0"/>
            </w:pPr>
            <w:r>
              <w:t>184</w:t>
            </w:r>
          </w:p>
        </w:tc>
        <w:tc>
          <w:tcPr>
            <w:tcW w:w="1702" w:type="dxa"/>
          </w:tcPr>
          <w:p w:rsidR="00527045" w:rsidRDefault="00527045" w:rsidP="00527045">
            <w:pPr>
              <w:pStyle w:val="Akapitzlist"/>
              <w:ind w:left="0"/>
            </w:pPr>
            <w:r>
              <w:t>182</w:t>
            </w:r>
          </w:p>
        </w:tc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180</w:t>
            </w:r>
          </w:p>
        </w:tc>
      </w:tr>
      <w:tr w:rsidR="00527045" w:rsidTr="00527045"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744" w:type="dxa"/>
          </w:tcPr>
          <w:p w:rsidR="00527045" w:rsidRDefault="00527045" w:rsidP="00527045">
            <w:pPr>
              <w:pStyle w:val="Akapitzlist"/>
              <w:ind w:left="0"/>
            </w:pPr>
            <w:r>
              <w:t>191</w:t>
            </w:r>
          </w:p>
        </w:tc>
        <w:tc>
          <w:tcPr>
            <w:tcW w:w="1762" w:type="dxa"/>
          </w:tcPr>
          <w:p w:rsidR="00527045" w:rsidRDefault="00527045" w:rsidP="00527045">
            <w:pPr>
              <w:pStyle w:val="Akapitzlist"/>
              <w:ind w:left="0"/>
            </w:pPr>
            <w:r>
              <w:t>183</w:t>
            </w:r>
          </w:p>
        </w:tc>
        <w:tc>
          <w:tcPr>
            <w:tcW w:w="1702" w:type="dxa"/>
          </w:tcPr>
          <w:p w:rsidR="00527045" w:rsidRDefault="00527045" w:rsidP="00527045">
            <w:pPr>
              <w:pStyle w:val="Akapitzlist"/>
              <w:ind w:left="0"/>
            </w:pPr>
            <w:r>
              <w:t>182</w:t>
            </w:r>
          </w:p>
        </w:tc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180</w:t>
            </w:r>
          </w:p>
        </w:tc>
      </w:tr>
      <w:tr w:rsidR="00527045" w:rsidTr="00527045"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Średnia UE</w:t>
            </w:r>
          </w:p>
        </w:tc>
        <w:tc>
          <w:tcPr>
            <w:tcW w:w="1744" w:type="dxa"/>
          </w:tcPr>
          <w:p w:rsidR="00527045" w:rsidRDefault="00527045" w:rsidP="00527045">
            <w:pPr>
              <w:pStyle w:val="Akapitzlist"/>
              <w:ind w:left="0"/>
            </w:pPr>
            <w:r>
              <w:t>190</w:t>
            </w:r>
          </w:p>
        </w:tc>
        <w:tc>
          <w:tcPr>
            <w:tcW w:w="1762" w:type="dxa"/>
          </w:tcPr>
          <w:p w:rsidR="00527045" w:rsidRDefault="00527045" w:rsidP="00527045">
            <w:pPr>
              <w:pStyle w:val="Akapitzlist"/>
              <w:ind w:left="0"/>
            </w:pPr>
            <w:r>
              <w:t>180</w:t>
            </w:r>
          </w:p>
        </w:tc>
        <w:tc>
          <w:tcPr>
            <w:tcW w:w="1702" w:type="dxa"/>
          </w:tcPr>
          <w:p w:rsidR="00527045" w:rsidRDefault="00527045" w:rsidP="00527045">
            <w:pPr>
              <w:pStyle w:val="Akapitzlist"/>
              <w:ind w:left="0"/>
            </w:pPr>
            <w:r>
              <w:t>179</w:t>
            </w:r>
          </w:p>
        </w:tc>
        <w:tc>
          <w:tcPr>
            <w:tcW w:w="1680" w:type="dxa"/>
          </w:tcPr>
          <w:p w:rsidR="00527045" w:rsidRDefault="00527045" w:rsidP="00527045">
            <w:pPr>
              <w:pStyle w:val="Akapitzlist"/>
              <w:ind w:left="0"/>
            </w:pPr>
            <w:r>
              <w:t>179</w:t>
            </w:r>
          </w:p>
        </w:tc>
      </w:tr>
    </w:tbl>
    <w:p w:rsidR="003D293D" w:rsidRDefault="003D293D" w:rsidP="002E2317">
      <w:pPr>
        <w:pStyle w:val="Akapitzlist"/>
      </w:pPr>
    </w:p>
    <w:p w:rsidR="00527045" w:rsidRDefault="00527045" w:rsidP="002E2317">
      <w:pPr>
        <w:pStyle w:val="Akapitzlist"/>
      </w:pPr>
      <w:r>
        <w:t>Czas pracy netto podany w godzinach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744"/>
        <w:gridCol w:w="1762"/>
        <w:gridCol w:w="1702"/>
        <w:gridCol w:w="1680"/>
      </w:tblGrid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gimnazja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Szkoły średnie</w:t>
            </w:r>
          </w:p>
        </w:tc>
      </w:tr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1149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633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561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558</w:t>
            </w:r>
          </w:p>
        </w:tc>
      </w:tr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1001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782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694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655</w:t>
            </w:r>
          </w:p>
        </w:tc>
      </w:tr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Średnia UE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988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754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653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622</w:t>
            </w:r>
          </w:p>
        </w:tc>
      </w:tr>
    </w:tbl>
    <w:p w:rsidR="00527045" w:rsidRDefault="00527045" w:rsidP="002E2317">
      <w:pPr>
        <w:pStyle w:val="Akapitzlist"/>
      </w:pPr>
      <w:r>
        <w:t>Całkowity czas statutowy w godzinach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744"/>
        <w:gridCol w:w="1762"/>
        <w:gridCol w:w="1702"/>
        <w:gridCol w:w="1680"/>
      </w:tblGrid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kraj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gimnazja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Szkoły średnie</w:t>
            </w:r>
          </w:p>
        </w:tc>
      </w:tr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Polska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1816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1520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1504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1488</w:t>
            </w:r>
          </w:p>
        </w:tc>
      </w:tr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Średnia OECD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1654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1649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1649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1643</w:t>
            </w:r>
          </w:p>
        </w:tc>
      </w:tr>
      <w:tr w:rsidR="00527045" w:rsidTr="00527045"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Średnia UE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1615</w:t>
            </w:r>
          </w:p>
        </w:tc>
        <w:tc>
          <w:tcPr>
            <w:tcW w:w="1842" w:type="dxa"/>
          </w:tcPr>
          <w:p w:rsidR="00527045" w:rsidRDefault="00527045" w:rsidP="00527045">
            <w:pPr>
              <w:pStyle w:val="Akapitzlist"/>
              <w:ind w:left="0"/>
            </w:pPr>
            <w:r>
              <w:t>1592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1591</w:t>
            </w:r>
          </w:p>
        </w:tc>
        <w:tc>
          <w:tcPr>
            <w:tcW w:w="1843" w:type="dxa"/>
          </w:tcPr>
          <w:p w:rsidR="00527045" w:rsidRDefault="00527045" w:rsidP="00527045">
            <w:pPr>
              <w:pStyle w:val="Akapitzlist"/>
              <w:ind w:left="0"/>
            </w:pPr>
            <w:r>
              <w:t>1577</w:t>
            </w:r>
          </w:p>
        </w:tc>
      </w:tr>
    </w:tbl>
    <w:p w:rsidR="00527045" w:rsidRDefault="00527045" w:rsidP="002E2317">
      <w:pPr>
        <w:pStyle w:val="Akapitzlist"/>
      </w:pPr>
    </w:p>
    <w:p w:rsidR="00527045" w:rsidRDefault="00527045" w:rsidP="001324B6">
      <w:pPr>
        <w:pStyle w:val="Akapitzlist"/>
        <w:jc w:val="both"/>
      </w:pPr>
      <w:r w:rsidRPr="00317F25">
        <w:rPr>
          <w:sz w:val="24"/>
          <w:szCs w:val="24"/>
        </w:rPr>
        <w:t xml:space="preserve">Polska nie podała czasu pracy nauczycieli wymaganego w szkołach (czyli realnego czasu </w:t>
      </w:r>
      <w:r w:rsidR="00A7676F" w:rsidRPr="00317F25">
        <w:rPr>
          <w:sz w:val="24"/>
          <w:szCs w:val="24"/>
        </w:rPr>
        <w:t xml:space="preserve">pracy </w:t>
      </w:r>
      <w:r w:rsidRPr="00317F25">
        <w:rPr>
          <w:sz w:val="24"/>
          <w:szCs w:val="24"/>
        </w:rPr>
        <w:t>nauczycieli).</w:t>
      </w:r>
      <w:r w:rsidRPr="00317F25">
        <w:t xml:space="preserve"> </w:t>
      </w:r>
      <w:r>
        <w:t>Rozpiętości w czasie pracy wynikają z różnic w organizacji pracy szkoły.</w:t>
      </w:r>
    </w:p>
    <w:p w:rsidR="00527045" w:rsidRPr="00157CA9" w:rsidRDefault="00527045" w:rsidP="001324B6">
      <w:pPr>
        <w:pStyle w:val="Akapitzlist"/>
        <w:jc w:val="both"/>
        <w:rPr>
          <w:b/>
          <w:color w:val="002060"/>
        </w:rPr>
      </w:pPr>
      <w:r w:rsidRPr="00157CA9">
        <w:rPr>
          <w:b/>
          <w:color w:val="002060"/>
        </w:rPr>
        <w:t>Biorąc pod uwagę ostatnie badania IBE (Instytut Badań Edukacyjnych)</w:t>
      </w:r>
      <w:r w:rsidR="001324B6">
        <w:rPr>
          <w:b/>
          <w:color w:val="002060"/>
        </w:rPr>
        <w:t>,</w:t>
      </w:r>
      <w:r w:rsidRPr="00157CA9">
        <w:rPr>
          <w:b/>
          <w:color w:val="002060"/>
        </w:rPr>
        <w:t xml:space="preserve"> średni </w:t>
      </w:r>
      <w:r w:rsidR="00976770">
        <w:rPr>
          <w:b/>
          <w:color w:val="002060"/>
        </w:rPr>
        <w:t xml:space="preserve">tygodniowy </w:t>
      </w:r>
      <w:bookmarkStart w:id="0" w:name="_GoBack"/>
      <w:bookmarkEnd w:id="0"/>
      <w:r w:rsidRPr="00157CA9">
        <w:rPr>
          <w:b/>
          <w:color w:val="002060"/>
        </w:rPr>
        <w:t>czas pracy polskiego nauczyciela (wyłączając czas przerw śródlekcyjnych, kiedy i tak nauczyciele pracują m.in. dy</w:t>
      </w:r>
      <w:r w:rsidR="0000567D" w:rsidRPr="00157CA9">
        <w:rPr>
          <w:b/>
          <w:color w:val="002060"/>
        </w:rPr>
        <w:t xml:space="preserve">żurując </w:t>
      </w:r>
      <w:r w:rsidRPr="00157CA9">
        <w:rPr>
          <w:b/>
          <w:color w:val="002060"/>
        </w:rPr>
        <w:t>na kor</w:t>
      </w:r>
      <w:r w:rsidR="00F827B7" w:rsidRPr="00157CA9">
        <w:rPr>
          <w:b/>
          <w:color w:val="002060"/>
        </w:rPr>
        <w:t>ytarzach szkolnych) wynosi 46 godzin i 40 minut.</w:t>
      </w:r>
    </w:p>
    <w:p w:rsidR="0000567D" w:rsidRPr="00F827B7" w:rsidRDefault="0000567D" w:rsidP="002E2317">
      <w:pPr>
        <w:pStyle w:val="Akapitzlist"/>
        <w:rPr>
          <w:color w:val="002060"/>
        </w:rPr>
      </w:pPr>
    </w:p>
    <w:p w:rsidR="0000567D" w:rsidRPr="0000567D" w:rsidRDefault="0000567D" w:rsidP="00217AED">
      <w:pPr>
        <w:pStyle w:val="Akapitzlist"/>
        <w:numPr>
          <w:ilvl w:val="0"/>
          <w:numId w:val="1"/>
        </w:numPr>
      </w:pPr>
      <w:r w:rsidRPr="001324B6">
        <w:rPr>
          <w:b/>
        </w:rPr>
        <w:t>Nauczyciele w Europie stają się coraz starsi.</w:t>
      </w:r>
      <w:r w:rsidR="001324B6">
        <w:t xml:space="preserve"> </w:t>
      </w:r>
      <w:r w:rsidR="00BB3666">
        <w:t>(tabela D5.1/str.494)</w:t>
      </w:r>
    </w:p>
    <w:p w:rsidR="0000567D" w:rsidRDefault="0000567D" w:rsidP="001324B6">
      <w:pPr>
        <w:pStyle w:val="Akapitzlist"/>
        <w:jc w:val="both"/>
      </w:pPr>
      <w:r w:rsidRPr="0000567D">
        <w:t>Średnia dla nauczycieli w szkołach podstawowych, którzy mają 50 lat</w:t>
      </w:r>
      <w:r>
        <w:t xml:space="preserve"> lub więcej</w:t>
      </w:r>
      <w:r w:rsidRPr="0000567D">
        <w:t xml:space="preserve"> dla krajów OECD kształtuje się  na poziomie </w:t>
      </w:r>
      <w:r>
        <w:t xml:space="preserve">31%. Przy czym w krajach: Szwecja, Niemcy oraz Włochy około 40% nauczycieli osiągnęło już wiek 50 lat i więcej. W szkołach średnich 37% nauczycieli ma 50 lub więcej lat (dane dla Polski to 25%). </w:t>
      </w:r>
      <w:r w:rsidR="00217AED">
        <w:t xml:space="preserve">W krajach takich jak: Norwegia, Niemcy, Włochy, Austria, Holandia, Estonia oraz Islandia </w:t>
      </w:r>
      <w:r w:rsidR="00BB3666">
        <w:t xml:space="preserve">jest już ponad 40% nauczycieli mających 50 lat lub więcej. </w:t>
      </w:r>
    </w:p>
    <w:p w:rsidR="00E0432C" w:rsidRPr="00157CA9" w:rsidRDefault="00E0432C" w:rsidP="001324B6">
      <w:pPr>
        <w:pStyle w:val="Akapitzlist"/>
        <w:jc w:val="both"/>
        <w:rPr>
          <w:b/>
          <w:color w:val="002060"/>
        </w:rPr>
      </w:pPr>
      <w:r w:rsidRPr="00157CA9">
        <w:rPr>
          <w:b/>
          <w:color w:val="002060"/>
        </w:rPr>
        <w:t xml:space="preserve">W tym kontekście należy zastanowić się jak będzie zmieniała się populacja wiekowa nauczycieli polskich jeżeli obligatoryjny wiek emerytalny wynosi 67 lat. </w:t>
      </w:r>
      <w:r w:rsidR="00391F46" w:rsidRPr="00157CA9">
        <w:rPr>
          <w:b/>
          <w:color w:val="002060"/>
        </w:rPr>
        <w:t>Biorąc pod uwagę Europę</w:t>
      </w:r>
      <w:r w:rsidR="001324B6">
        <w:rPr>
          <w:b/>
          <w:color w:val="002060"/>
        </w:rPr>
        <w:t>,</w:t>
      </w:r>
      <w:r w:rsidR="00391F46" w:rsidRPr="00157CA9">
        <w:rPr>
          <w:b/>
          <w:color w:val="002060"/>
        </w:rPr>
        <w:t xml:space="preserve"> to średni wiek emerytalny wynosi nadal 65 lat. </w:t>
      </w:r>
    </w:p>
    <w:p w:rsidR="00B55C17" w:rsidRDefault="00B55C17" w:rsidP="002E2317">
      <w:pPr>
        <w:pStyle w:val="Akapitzlist"/>
      </w:pPr>
    </w:p>
    <w:p w:rsidR="00B55C17" w:rsidRPr="00B55C17" w:rsidRDefault="00B55C17" w:rsidP="00B55C17">
      <w:pPr>
        <w:pStyle w:val="Akapitzlist"/>
        <w:numPr>
          <w:ilvl w:val="0"/>
          <w:numId w:val="1"/>
        </w:numPr>
        <w:rPr>
          <w:b/>
          <w:u w:val="single"/>
        </w:rPr>
      </w:pPr>
      <w:r w:rsidRPr="00B55C17">
        <w:rPr>
          <w:b/>
          <w:u w:val="single"/>
        </w:rPr>
        <w:t>Materiały dydaktyczne dla nauczycieli</w:t>
      </w:r>
    </w:p>
    <w:p w:rsidR="00B55C17" w:rsidRDefault="00B55C17" w:rsidP="001324B6">
      <w:pPr>
        <w:pStyle w:val="Akapitzlist"/>
        <w:jc w:val="both"/>
      </w:pPr>
      <w:r>
        <w:t>Nauczyciele będą musieli z własnej kieszeni zapłacić za pomoce dydaktyczne.</w:t>
      </w:r>
    </w:p>
    <w:p w:rsidR="00B55C17" w:rsidRDefault="00B55C17" w:rsidP="001324B6">
      <w:pPr>
        <w:pStyle w:val="Akapitzlist"/>
        <w:jc w:val="both"/>
      </w:pPr>
      <w:r>
        <w:t xml:space="preserve">Przepisy, które obowiązują od lipca, zabraniają dostarczania do szkół pomocy dydaktycznych. Jak twierdzą premier i minister edukacji Joanna </w:t>
      </w:r>
      <w:proofErr w:type="spellStart"/>
      <w:r>
        <w:t>Kluzik</w:t>
      </w:r>
      <w:proofErr w:type="spellEnd"/>
      <w:r>
        <w:t>-Rostkowsk</w:t>
      </w:r>
      <w:r w:rsidR="001324B6">
        <w:t>a</w:t>
      </w:r>
      <w:r>
        <w:t xml:space="preserve"> wprowadzone zmiany mają wyeliminować patologiczne sytuacje, do jakich dochodziło na rynku podręczników.</w:t>
      </w:r>
    </w:p>
    <w:p w:rsidR="00F827B7" w:rsidRDefault="00F827B7" w:rsidP="001324B6">
      <w:pPr>
        <w:pStyle w:val="Akapitzlist"/>
        <w:jc w:val="both"/>
      </w:pPr>
      <w:r>
        <w:t xml:space="preserve">Zgodnie z Ustawą - Karta Nauczyciela Art.29 pkt.1 oraz pkt.2 nauczycielowi przysługuje wyposażenie jego stanowiska pracy, umożliwiające realizację zadań dydaktycznych </w:t>
      </w:r>
      <w:r w:rsidR="001324B6">
        <w:br/>
      </w:r>
      <w:r>
        <w:t>i wychowawczych. Zadanie zapewnienia odpowiednich warunków dla wykonywania pracy spoczywa na organie prowadzącym.</w:t>
      </w:r>
    </w:p>
    <w:p w:rsidR="001324B6" w:rsidRDefault="001324B6" w:rsidP="001324B6">
      <w:pPr>
        <w:pStyle w:val="Akapitzlist"/>
        <w:jc w:val="both"/>
      </w:pPr>
    </w:p>
    <w:p w:rsidR="001324B6" w:rsidRPr="0000567D" w:rsidRDefault="001324B6" w:rsidP="001324B6">
      <w:pPr>
        <w:pStyle w:val="Akapitzlist"/>
        <w:jc w:val="both"/>
      </w:pPr>
    </w:p>
    <w:sectPr w:rsidR="001324B6" w:rsidRPr="0000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2B" w:rsidRDefault="00F02A2B" w:rsidP="0040265D">
      <w:pPr>
        <w:spacing w:after="0" w:line="240" w:lineRule="auto"/>
      </w:pPr>
      <w:r>
        <w:separator/>
      </w:r>
    </w:p>
  </w:endnote>
  <w:endnote w:type="continuationSeparator" w:id="0">
    <w:p w:rsidR="00F02A2B" w:rsidRDefault="00F02A2B" w:rsidP="0040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5D" w:rsidRDefault="00402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5D" w:rsidRDefault="004026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5D" w:rsidRDefault="00402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2B" w:rsidRDefault="00F02A2B" w:rsidP="0040265D">
      <w:pPr>
        <w:spacing w:after="0" w:line="240" w:lineRule="auto"/>
      </w:pPr>
      <w:r>
        <w:separator/>
      </w:r>
    </w:p>
  </w:footnote>
  <w:footnote w:type="continuationSeparator" w:id="0">
    <w:p w:rsidR="00F02A2B" w:rsidRDefault="00F02A2B" w:rsidP="0040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5D" w:rsidRDefault="00F02A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349" o:spid="_x0000_s2050" type="#_x0000_t75" style="position:absolute;margin-left:0;margin-top:0;width:453.55pt;height:511.3pt;z-index:-251657216;mso-position-horizontal:center;mso-position-horizontal-relative:margin;mso-position-vertical:center;mso-position-vertical-relative:margin" o:allowincell="f">
          <v:imagedata r:id="rId1" o:title="KSOiW__logo_wektor_CMYK__Nowa_nazw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5D" w:rsidRDefault="00F02A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350" o:spid="_x0000_s2051" type="#_x0000_t75" style="position:absolute;margin-left:0;margin-top:0;width:453.55pt;height:511.3pt;z-index:-251656192;mso-position-horizontal:center;mso-position-horizontal-relative:margin;mso-position-vertical:center;mso-position-vertical-relative:margin" o:allowincell="f">
          <v:imagedata r:id="rId1" o:title="KSOiW__logo_wektor_CMYK__Nowa_nazw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5D" w:rsidRDefault="00F02A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348" o:spid="_x0000_s2049" type="#_x0000_t75" style="position:absolute;margin-left:0;margin-top:0;width:453.55pt;height:511.3pt;z-index:-251658240;mso-position-horizontal:center;mso-position-horizontal-relative:margin;mso-position-vertical:center;mso-position-vertical-relative:margin" o:allowincell="f">
          <v:imagedata r:id="rId1" o:title="KSOiW__logo_wektor_CMYK__Nowa_nazw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DB9"/>
    <w:multiLevelType w:val="hybridMultilevel"/>
    <w:tmpl w:val="23B40B0E"/>
    <w:lvl w:ilvl="0" w:tplc="78E46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4779"/>
    <w:multiLevelType w:val="hybridMultilevel"/>
    <w:tmpl w:val="9E14CDAA"/>
    <w:lvl w:ilvl="0" w:tplc="DE2CBA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4"/>
    <w:rsid w:val="0000567D"/>
    <w:rsid w:val="0004176C"/>
    <w:rsid w:val="000544C6"/>
    <w:rsid w:val="00060348"/>
    <w:rsid w:val="00062A95"/>
    <w:rsid w:val="00070752"/>
    <w:rsid w:val="000707F2"/>
    <w:rsid w:val="00093409"/>
    <w:rsid w:val="000E7D4A"/>
    <w:rsid w:val="000F6C6C"/>
    <w:rsid w:val="001324B6"/>
    <w:rsid w:val="00132E9C"/>
    <w:rsid w:val="00133E2C"/>
    <w:rsid w:val="00140B44"/>
    <w:rsid w:val="00144DB0"/>
    <w:rsid w:val="00157CA9"/>
    <w:rsid w:val="00164EBC"/>
    <w:rsid w:val="00173BE4"/>
    <w:rsid w:val="0017449C"/>
    <w:rsid w:val="00196510"/>
    <w:rsid w:val="001A2606"/>
    <w:rsid w:val="001B710A"/>
    <w:rsid w:val="001E2E52"/>
    <w:rsid w:val="001E4C75"/>
    <w:rsid w:val="001E7307"/>
    <w:rsid w:val="002004A0"/>
    <w:rsid w:val="00204BDE"/>
    <w:rsid w:val="00217AED"/>
    <w:rsid w:val="00233249"/>
    <w:rsid w:val="0023448C"/>
    <w:rsid w:val="00251400"/>
    <w:rsid w:val="00275D4B"/>
    <w:rsid w:val="002A50FA"/>
    <w:rsid w:val="002B3BEA"/>
    <w:rsid w:val="002B4366"/>
    <w:rsid w:val="002D3E59"/>
    <w:rsid w:val="002D4E4A"/>
    <w:rsid w:val="002D6B4B"/>
    <w:rsid w:val="002E2317"/>
    <w:rsid w:val="002F1B72"/>
    <w:rsid w:val="002F5CC1"/>
    <w:rsid w:val="002F61B5"/>
    <w:rsid w:val="002F73DE"/>
    <w:rsid w:val="002F7CD3"/>
    <w:rsid w:val="00302811"/>
    <w:rsid w:val="00317F25"/>
    <w:rsid w:val="00324C06"/>
    <w:rsid w:val="0032671E"/>
    <w:rsid w:val="00342208"/>
    <w:rsid w:val="00360073"/>
    <w:rsid w:val="00391F46"/>
    <w:rsid w:val="003A3455"/>
    <w:rsid w:val="003A6509"/>
    <w:rsid w:val="003C7AEF"/>
    <w:rsid w:val="003D18C6"/>
    <w:rsid w:val="003D293D"/>
    <w:rsid w:val="003E34B5"/>
    <w:rsid w:val="003F4CB3"/>
    <w:rsid w:val="0040265D"/>
    <w:rsid w:val="00413A1B"/>
    <w:rsid w:val="00417683"/>
    <w:rsid w:val="00431C90"/>
    <w:rsid w:val="00443143"/>
    <w:rsid w:val="004651C2"/>
    <w:rsid w:val="004659F3"/>
    <w:rsid w:val="004716E2"/>
    <w:rsid w:val="00482EF3"/>
    <w:rsid w:val="004A0F48"/>
    <w:rsid w:val="004A572B"/>
    <w:rsid w:val="004B033D"/>
    <w:rsid w:val="004B71AC"/>
    <w:rsid w:val="004D2418"/>
    <w:rsid w:val="004F29D7"/>
    <w:rsid w:val="00500991"/>
    <w:rsid w:val="00511149"/>
    <w:rsid w:val="00517553"/>
    <w:rsid w:val="005237B2"/>
    <w:rsid w:val="00527045"/>
    <w:rsid w:val="00530364"/>
    <w:rsid w:val="00534754"/>
    <w:rsid w:val="005478D6"/>
    <w:rsid w:val="00553B27"/>
    <w:rsid w:val="0056464C"/>
    <w:rsid w:val="00586586"/>
    <w:rsid w:val="0058788B"/>
    <w:rsid w:val="00587BB5"/>
    <w:rsid w:val="0059249B"/>
    <w:rsid w:val="00593F98"/>
    <w:rsid w:val="005A6B5B"/>
    <w:rsid w:val="005B3F7E"/>
    <w:rsid w:val="005C7FFC"/>
    <w:rsid w:val="005F6CCC"/>
    <w:rsid w:val="00600C70"/>
    <w:rsid w:val="00616024"/>
    <w:rsid w:val="006239E6"/>
    <w:rsid w:val="0062418C"/>
    <w:rsid w:val="0063539D"/>
    <w:rsid w:val="00655381"/>
    <w:rsid w:val="00662D51"/>
    <w:rsid w:val="0067502C"/>
    <w:rsid w:val="00683969"/>
    <w:rsid w:val="00683BDD"/>
    <w:rsid w:val="006944C8"/>
    <w:rsid w:val="00696B0C"/>
    <w:rsid w:val="00697196"/>
    <w:rsid w:val="006A2388"/>
    <w:rsid w:val="006C0792"/>
    <w:rsid w:val="006C5286"/>
    <w:rsid w:val="00706CAA"/>
    <w:rsid w:val="0074664A"/>
    <w:rsid w:val="0079234C"/>
    <w:rsid w:val="007A75F8"/>
    <w:rsid w:val="007B0A57"/>
    <w:rsid w:val="007B2C0E"/>
    <w:rsid w:val="007D1DF6"/>
    <w:rsid w:val="0080713E"/>
    <w:rsid w:val="00817559"/>
    <w:rsid w:val="00822C87"/>
    <w:rsid w:val="00825590"/>
    <w:rsid w:val="00846970"/>
    <w:rsid w:val="00856A7A"/>
    <w:rsid w:val="00856C27"/>
    <w:rsid w:val="0085785A"/>
    <w:rsid w:val="00873520"/>
    <w:rsid w:val="00874453"/>
    <w:rsid w:val="00887D74"/>
    <w:rsid w:val="008A4E5A"/>
    <w:rsid w:val="008C0317"/>
    <w:rsid w:val="008C1E6F"/>
    <w:rsid w:val="008E0C32"/>
    <w:rsid w:val="008E7D5E"/>
    <w:rsid w:val="008F0F06"/>
    <w:rsid w:val="00910324"/>
    <w:rsid w:val="00915CDD"/>
    <w:rsid w:val="009213D5"/>
    <w:rsid w:val="0095182C"/>
    <w:rsid w:val="009539B8"/>
    <w:rsid w:val="0095442A"/>
    <w:rsid w:val="00955006"/>
    <w:rsid w:val="009554AD"/>
    <w:rsid w:val="0095781B"/>
    <w:rsid w:val="009707A7"/>
    <w:rsid w:val="00976770"/>
    <w:rsid w:val="00995BA4"/>
    <w:rsid w:val="009B3D44"/>
    <w:rsid w:val="009B69F1"/>
    <w:rsid w:val="009C2637"/>
    <w:rsid w:val="009E5A72"/>
    <w:rsid w:val="009F0875"/>
    <w:rsid w:val="009F1C96"/>
    <w:rsid w:val="00A03B25"/>
    <w:rsid w:val="00A04A33"/>
    <w:rsid w:val="00A07B5D"/>
    <w:rsid w:val="00A1519F"/>
    <w:rsid w:val="00A25A10"/>
    <w:rsid w:val="00A3205F"/>
    <w:rsid w:val="00A332C4"/>
    <w:rsid w:val="00A367ED"/>
    <w:rsid w:val="00A463B1"/>
    <w:rsid w:val="00A628D4"/>
    <w:rsid w:val="00A740ED"/>
    <w:rsid w:val="00A7676F"/>
    <w:rsid w:val="00AA3BB0"/>
    <w:rsid w:val="00AC23F5"/>
    <w:rsid w:val="00AD7D9D"/>
    <w:rsid w:val="00AF328E"/>
    <w:rsid w:val="00B012D2"/>
    <w:rsid w:val="00B01C08"/>
    <w:rsid w:val="00B156F0"/>
    <w:rsid w:val="00B211B3"/>
    <w:rsid w:val="00B40F1E"/>
    <w:rsid w:val="00B53135"/>
    <w:rsid w:val="00B55C17"/>
    <w:rsid w:val="00B56E35"/>
    <w:rsid w:val="00B57E69"/>
    <w:rsid w:val="00B67E94"/>
    <w:rsid w:val="00B77E0B"/>
    <w:rsid w:val="00BB3666"/>
    <w:rsid w:val="00BB77A0"/>
    <w:rsid w:val="00BC0287"/>
    <w:rsid w:val="00BC2C6C"/>
    <w:rsid w:val="00BC2E61"/>
    <w:rsid w:val="00BD0D70"/>
    <w:rsid w:val="00BD1A22"/>
    <w:rsid w:val="00BD2A51"/>
    <w:rsid w:val="00BD5AF8"/>
    <w:rsid w:val="00BF35A4"/>
    <w:rsid w:val="00BF7EE2"/>
    <w:rsid w:val="00C06799"/>
    <w:rsid w:val="00C17245"/>
    <w:rsid w:val="00C22F20"/>
    <w:rsid w:val="00C24BE3"/>
    <w:rsid w:val="00C324B5"/>
    <w:rsid w:val="00C653DA"/>
    <w:rsid w:val="00C743EE"/>
    <w:rsid w:val="00C8747B"/>
    <w:rsid w:val="00C92F84"/>
    <w:rsid w:val="00CA563F"/>
    <w:rsid w:val="00CC1109"/>
    <w:rsid w:val="00CC5221"/>
    <w:rsid w:val="00CD0ED5"/>
    <w:rsid w:val="00CD6E57"/>
    <w:rsid w:val="00CE3EE5"/>
    <w:rsid w:val="00CF2E11"/>
    <w:rsid w:val="00D00130"/>
    <w:rsid w:val="00D01A32"/>
    <w:rsid w:val="00D13973"/>
    <w:rsid w:val="00D20939"/>
    <w:rsid w:val="00D350A7"/>
    <w:rsid w:val="00D36C7F"/>
    <w:rsid w:val="00D56F29"/>
    <w:rsid w:val="00D812C9"/>
    <w:rsid w:val="00D9286D"/>
    <w:rsid w:val="00D92E03"/>
    <w:rsid w:val="00DA3D90"/>
    <w:rsid w:val="00DE49C8"/>
    <w:rsid w:val="00DE5735"/>
    <w:rsid w:val="00DF42DE"/>
    <w:rsid w:val="00E0177F"/>
    <w:rsid w:val="00E01EA9"/>
    <w:rsid w:val="00E0432C"/>
    <w:rsid w:val="00E10A61"/>
    <w:rsid w:val="00E1303E"/>
    <w:rsid w:val="00E159F4"/>
    <w:rsid w:val="00E26164"/>
    <w:rsid w:val="00E42E1D"/>
    <w:rsid w:val="00E477F8"/>
    <w:rsid w:val="00E47E6B"/>
    <w:rsid w:val="00E541DE"/>
    <w:rsid w:val="00E97320"/>
    <w:rsid w:val="00EA4327"/>
    <w:rsid w:val="00EA6E8F"/>
    <w:rsid w:val="00EC7116"/>
    <w:rsid w:val="00EF15E5"/>
    <w:rsid w:val="00EF4E96"/>
    <w:rsid w:val="00F02A2B"/>
    <w:rsid w:val="00F153AF"/>
    <w:rsid w:val="00F36E3E"/>
    <w:rsid w:val="00F43775"/>
    <w:rsid w:val="00F47D86"/>
    <w:rsid w:val="00F524E5"/>
    <w:rsid w:val="00F55390"/>
    <w:rsid w:val="00F72047"/>
    <w:rsid w:val="00F776B4"/>
    <w:rsid w:val="00F80B16"/>
    <w:rsid w:val="00F81A7A"/>
    <w:rsid w:val="00F827B7"/>
    <w:rsid w:val="00F978B1"/>
    <w:rsid w:val="00FA20B4"/>
    <w:rsid w:val="00FB4266"/>
    <w:rsid w:val="00FF1641"/>
    <w:rsid w:val="00FF354D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E75542-4570-4183-A39B-E91DF8C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2C4"/>
    <w:pPr>
      <w:ind w:left="720"/>
      <w:contextualSpacing/>
    </w:pPr>
  </w:style>
  <w:style w:type="table" w:styleId="Tabela-Siatka">
    <w:name w:val="Table Grid"/>
    <w:basedOn w:val="Standardowy"/>
    <w:uiPriority w:val="59"/>
    <w:rsid w:val="00C2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F8"/>
    <w:rPr>
      <w:rFonts w:ascii="Tahoma" w:hAnsi="Tahoma" w:cs="Tahoma"/>
      <w:sz w:val="16"/>
      <w:szCs w:val="16"/>
    </w:rPr>
  </w:style>
  <w:style w:type="paragraph" w:styleId="Legenda">
    <w:name w:val="caption"/>
    <w:aliases w:val="Legenda Znak Znak Znak,Legenda Znak Znak Znak Znak"/>
    <w:basedOn w:val="Normalny"/>
    <w:next w:val="Normalny"/>
    <w:link w:val="LegendaZnak"/>
    <w:qFormat/>
    <w:rsid w:val="007A75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egendaZnak">
    <w:name w:val="Legenda Znak"/>
    <w:aliases w:val="Legenda Znak Znak Znak Znak1,Legenda Znak Znak Znak Znak Znak"/>
    <w:link w:val="Legenda"/>
    <w:rsid w:val="007A75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65D"/>
  </w:style>
  <w:style w:type="paragraph" w:styleId="Stopka">
    <w:name w:val="footer"/>
    <w:basedOn w:val="Normalny"/>
    <w:link w:val="StopkaZnak"/>
    <w:uiPriority w:val="99"/>
    <w:unhideWhenUsed/>
    <w:rsid w:val="0040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68549583475978"/>
          <c:y val="0.10618885707468387"/>
          <c:w val="0.84407313216282753"/>
          <c:h val="0.718189068471704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4F81BD"/>
            </a:solidFill>
            <a:ln w="25370">
              <a:noFill/>
            </a:ln>
          </c:spPr>
          <c:invertIfNegative val="0"/>
          <c:dLbls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1.29</c:v>
                </c:pt>
                <c:pt idx="1">
                  <c:v>1.3</c:v>
                </c:pt>
                <c:pt idx="2">
                  <c:v>1.36</c:v>
                </c:pt>
                <c:pt idx="3">
                  <c:v>1.4</c:v>
                </c:pt>
                <c:pt idx="4">
                  <c:v>1.42</c:v>
                </c:pt>
                <c:pt idx="5">
                  <c:v>1.42</c:v>
                </c:pt>
                <c:pt idx="6">
                  <c:v>1.37</c:v>
                </c:pt>
                <c:pt idx="7">
                  <c:v>1.32</c:v>
                </c:pt>
                <c:pt idx="8">
                  <c:v>1.26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38004968"/>
        <c:axId val="238003792"/>
      </c:barChart>
      <c:catAx>
        <c:axId val="238004968"/>
        <c:scaling>
          <c:orientation val="minMax"/>
        </c:scaling>
        <c:delete val="0"/>
        <c:axPos val="b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8003792"/>
        <c:crosses val="autoZero"/>
        <c:auto val="1"/>
        <c:lblAlgn val="ctr"/>
        <c:lblOffset val="100"/>
        <c:noMultiLvlLbl val="0"/>
      </c:catAx>
      <c:valAx>
        <c:axId val="2380037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wskaźnik</a:t>
                </a:r>
              </a:p>
            </c:rich>
          </c:tx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 w="9514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8004968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  <c:showDLblsOverMax val="0"/>
  </c:chart>
  <c:spPr>
    <a:solidFill>
      <a:schemeClr val="lt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C95E-103F-4845-8395-DC19A424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Sekretariat</cp:lastModifiedBy>
  <cp:revision>4</cp:revision>
  <dcterms:created xsi:type="dcterms:W3CDTF">2014-10-09T11:10:00Z</dcterms:created>
  <dcterms:modified xsi:type="dcterms:W3CDTF">2014-10-09T11:14:00Z</dcterms:modified>
</cp:coreProperties>
</file>